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adjustRightInd w:val="0"/>
        <w:snapToGrid w:val="0"/>
        <w:spacing w:before="10" w:after="10" w:line="600" w:lineRule="exact"/>
        <w:jc w:val="center"/>
        <w:rPr>
          <w:rFonts w:ascii="方正小标宋简体" w:hAnsi="宋体" w:eastAsia="方正小标宋简体" w:cs="仿宋_GB2312"/>
          <w:b w:val="0"/>
          <w:bCs w:val="0"/>
          <w:color w:val="000000"/>
          <w:kern w:val="0"/>
          <w:szCs w:val="36"/>
        </w:rPr>
      </w:pPr>
      <w:bookmarkStart w:id="0" w:name="_Toc367815750"/>
      <w:r>
        <w:rPr>
          <w:rFonts w:hint="eastAsia" w:ascii="方正小标宋简体" w:hAnsi="宋体" w:eastAsia="方正小标宋简体" w:cs="仿宋_GB2312"/>
          <w:b w:val="0"/>
          <w:bCs w:val="0"/>
          <w:color w:val="000000"/>
          <w:kern w:val="0"/>
          <w:szCs w:val="36"/>
        </w:rPr>
        <w:t>材料科学与工程学院推荐优秀应届本科毕业生</w:t>
      </w:r>
    </w:p>
    <w:p>
      <w:pPr>
        <w:pStyle w:val="2"/>
        <w:adjustRightInd w:val="0"/>
        <w:snapToGrid w:val="0"/>
        <w:spacing w:before="10" w:after="10" w:line="600" w:lineRule="exact"/>
        <w:jc w:val="center"/>
        <w:rPr>
          <w:rFonts w:eastAsia="仿宋_GB2312"/>
          <w:b w:val="0"/>
          <w:sz w:val="32"/>
          <w:szCs w:val="28"/>
        </w:rPr>
      </w:pPr>
      <w:r>
        <w:rPr>
          <w:rFonts w:hint="eastAsia" w:ascii="方正小标宋简体" w:hAnsi="宋体" w:eastAsia="方正小标宋简体" w:cs="仿宋_GB2312"/>
          <w:b w:val="0"/>
          <w:bCs w:val="0"/>
          <w:color w:val="000000"/>
          <w:kern w:val="0"/>
          <w:szCs w:val="36"/>
        </w:rPr>
        <w:t>免试攻读研究生工作实施细则</w:t>
      </w:r>
      <w:bookmarkEnd w:id="0"/>
    </w:p>
    <w:p>
      <w:pPr>
        <w:widowControl/>
        <w:spacing w:line="500" w:lineRule="exact"/>
        <w:jc w:val="center"/>
        <w:rPr>
          <w:rFonts w:eastAsia="仿宋_GB2312"/>
          <w:sz w:val="32"/>
        </w:rPr>
      </w:pPr>
    </w:p>
    <w:p>
      <w:pPr>
        <w:widowControl/>
        <w:adjustRightInd w:val="0"/>
        <w:snapToGrid w:val="0"/>
        <w:spacing w:line="560" w:lineRule="exact"/>
        <w:ind w:firstLine="640" w:firstLineChars="200"/>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为做好我院优秀应届本科毕业生免试攻读研究生推荐（以下简称“推免生”）工作</w:t>
      </w:r>
      <w:r>
        <w:rPr>
          <w:rFonts w:hint="eastAsia" w:ascii="仿宋" w:hAnsi="仿宋" w:eastAsia="仿宋" w:cs="仿宋_GB2312"/>
          <w:kern w:val="0"/>
          <w:sz w:val="32"/>
          <w:szCs w:val="32"/>
        </w:rPr>
        <w:t>，根据教育部《关于做好2021年推荐优秀应届本科生免试攻读研究生的通知》（教学司函〔2020〕38号）、《关于进一步规范和加强推荐优秀应届本科毕业生免试攻读研究生工作的通知》（教学厅〔2020〕12号）、学校《关于做好2021年应届本科生推荐免试攻读研究生及报考研究生资格审查工作的补充通知》《湘潭大学推荐优秀应届本科毕业生免试攻读研究生管理</w:t>
      </w:r>
      <w:r>
        <w:rPr>
          <w:rFonts w:hint="eastAsia" w:ascii="仿宋" w:hAnsi="仿宋" w:eastAsia="仿宋" w:cs="仿宋_GB2312"/>
          <w:color w:val="000000"/>
          <w:kern w:val="0"/>
          <w:sz w:val="32"/>
          <w:szCs w:val="32"/>
        </w:rPr>
        <w:t>办法》（湘大教发〔2017〕7号）以及《湘潭大学教授联名推荐优秀应届本科毕业生免试攻读研究生工作实施细则》等推免工作文件要求，结合我院实际，特修订本细则。</w:t>
      </w:r>
    </w:p>
    <w:p>
      <w:pPr>
        <w:widowControl/>
        <w:adjustRightInd w:val="0"/>
        <w:snapToGrid w:val="0"/>
        <w:spacing w:line="560" w:lineRule="exact"/>
        <w:ind w:firstLine="643" w:firstLineChars="200"/>
        <w:rPr>
          <w:rFonts w:ascii="仿宋" w:hAnsi="仿宋" w:eastAsia="仿宋" w:cs="仿宋_GB2312"/>
          <w:b/>
          <w:color w:val="000000"/>
          <w:kern w:val="0"/>
          <w:sz w:val="32"/>
          <w:szCs w:val="32"/>
        </w:rPr>
      </w:pPr>
      <w:r>
        <w:rPr>
          <w:rFonts w:hint="eastAsia" w:ascii="仿宋" w:hAnsi="仿宋" w:eastAsia="仿宋" w:cs="仿宋_GB2312"/>
          <w:b/>
          <w:color w:val="000000"/>
          <w:kern w:val="0"/>
          <w:sz w:val="32"/>
          <w:szCs w:val="32"/>
        </w:rPr>
        <w:t>一、推免遴选基本原则</w:t>
      </w:r>
    </w:p>
    <w:p>
      <w:pPr>
        <w:widowControl/>
        <w:adjustRightInd w:val="0"/>
        <w:snapToGrid w:val="0"/>
        <w:spacing w:line="560" w:lineRule="exact"/>
        <w:ind w:firstLine="640" w:firstLineChars="200"/>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“推免生”遴选工作应坚持规则透明、程序规范、择优选拔、推荐公平的原则；按照学生申请、学院推荐、学校审核的程序；注重对学生知识、能力、素质等内容的全面考察。</w:t>
      </w:r>
    </w:p>
    <w:p>
      <w:pPr>
        <w:widowControl/>
        <w:adjustRightInd w:val="0"/>
        <w:snapToGrid w:val="0"/>
        <w:spacing w:line="560" w:lineRule="exact"/>
        <w:ind w:firstLine="643" w:firstLineChars="200"/>
        <w:rPr>
          <w:rFonts w:ascii="仿宋" w:hAnsi="仿宋" w:eastAsia="仿宋" w:cs="仿宋_GB2312"/>
          <w:b/>
          <w:color w:val="000000"/>
          <w:kern w:val="0"/>
          <w:sz w:val="32"/>
          <w:szCs w:val="32"/>
        </w:rPr>
      </w:pPr>
      <w:r>
        <w:rPr>
          <w:rFonts w:hint="eastAsia" w:ascii="仿宋" w:hAnsi="仿宋" w:eastAsia="仿宋" w:cs="仿宋_GB2312"/>
          <w:b/>
          <w:color w:val="000000"/>
          <w:kern w:val="0"/>
          <w:sz w:val="32"/>
          <w:szCs w:val="32"/>
        </w:rPr>
        <w:t>二、组织与领导</w:t>
      </w:r>
    </w:p>
    <w:p>
      <w:pPr>
        <w:adjustRightInd w:val="0"/>
        <w:snapToGrid w:val="0"/>
        <w:spacing w:line="560" w:lineRule="exact"/>
        <w:ind w:firstLine="640" w:firstLineChars="200"/>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学院成立“推免生”遴选工作领导小组，院长担任组长，党委书记、分管教学和学生工作的院领导担任副组长，其他领导班子成员、班主任及导师代表等为组员具体负责本学院推免生资格审查、推荐等工作。</w:t>
      </w:r>
    </w:p>
    <w:p>
      <w:pPr>
        <w:widowControl/>
        <w:adjustRightInd w:val="0"/>
        <w:snapToGrid w:val="0"/>
        <w:spacing w:line="560" w:lineRule="exact"/>
        <w:ind w:firstLine="643" w:firstLineChars="200"/>
        <w:rPr>
          <w:rFonts w:ascii="仿宋" w:hAnsi="仿宋" w:eastAsia="仿宋" w:cs="仿宋_GB2312"/>
          <w:b/>
          <w:color w:val="000000"/>
          <w:kern w:val="0"/>
          <w:sz w:val="32"/>
          <w:szCs w:val="32"/>
        </w:rPr>
      </w:pPr>
      <w:r>
        <w:rPr>
          <w:rFonts w:hint="eastAsia" w:ascii="仿宋" w:hAnsi="仿宋" w:eastAsia="仿宋" w:cs="仿宋_GB2312"/>
          <w:b/>
          <w:color w:val="000000"/>
          <w:kern w:val="0"/>
          <w:sz w:val="32"/>
          <w:szCs w:val="32"/>
        </w:rPr>
        <w:t>三、学校推免生基本条件：</w:t>
      </w:r>
    </w:p>
    <w:p>
      <w:pPr>
        <w:widowControl/>
        <w:adjustRightInd w:val="0"/>
        <w:snapToGrid w:val="0"/>
        <w:spacing w:line="560" w:lineRule="exact"/>
        <w:ind w:firstLine="640"/>
        <w:rPr>
          <w:rFonts w:ascii="仿宋" w:hAnsi="仿宋" w:eastAsia="仿宋"/>
          <w:sz w:val="32"/>
          <w:szCs w:val="32"/>
        </w:rPr>
      </w:pPr>
      <w:r>
        <w:rPr>
          <w:rFonts w:hint="eastAsia" w:ascii="仿宋" w:hAnsi="仿宋" w:eastAsia="仿宋"/>
          <w:sz w:val="32"/>
          <w:szCs w:val="32"/>
        </w:rPr>
        <w:t>（一）具有高尚的爱国主义情操</w:t>
      </w:r>
      <w:r>
        <w:rPr>
          <w:rFonts w:hint="eastAsia" w:ascii="仿宋" w:hAnsi="仿宋" w:eastAsia="仿宋" w:cs="仿宋_GB2312"/>
          <w:color w:val="000000"/>
          <w:kern w:val="0"/>
          <w:sz w:val="32"/>
          <w:szCs w:val="32"/>
        </w:rPr>
        <w:t>和集体主义精神，社会主义信念坚定，社会责任感强，遵纪守法，积极向上，品行优良，身心健康；</w:t>
      </w:r>
    </w:p>
    <w:p>
      <w:pPr>
        <w:widowControl/>
        <w:adjustRightInd w:val="0"/>
        <w:snapToGrid w:val="0"/>
        <w:spacing w:line="560" w:lineRule="exact"/>
        <w:ind w:firstLine="640"/>
        <w:rPr>
          <w:rFonts w:ascii="仿宋" w:hAnsi="仿宋" w:eastAsia="仿宋"/>
          <w:sz w:val="32"/>
          <w:szCs w:val="32"/>
        </w:rPr>
      </w:pPr>
      <w:r>
        <w:rPr>
          <w:rFonts w:hint="eastAsia" w:ascii="仿宋" w:hAnsi="仿宋" w:eastAsia="仿宋" w:cs="仿宋_GB2312"/>
          <w:color w:val="000000"/>
          <w:kern w:val="0"/>
          <w:sz w:val="32"/>
          <w:szCs w:val="32"/>
        </w:rPr>
        <w:t>（二）成绩优秀，有较强的创新意识、创新能力和专业能力倾向，预计当前学年能符合毕业条件及学位授予条件；</w:t>
      </w:r>
    </w:p>
    <w:p>
      <w:pPr>
        <w:widowControl/>
        <w:spacing w:line="560" w:lineRule="exact"/>
        <w:ind w:firstLine="643"/>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（三）诚实守信，学风端正，无任何考试作弊和剽窃他人学术成果记录。</w:t>
      </w:r>
    </w:p>
    <w:p>
      <w:pPr>
        <w:widowControl/>
        <w:adjustRightInd w:val="0"/>
        <w:snapToGrid w:val="0"/>
        <w:spacing w:line="560" w:lineRule="exact"/>
        <w:ind w:firstLine="643" w:firstLineChars="200"/>
        <w:rPr>
          <w:rFonts w:ascii="仿宋" w:hAnsi="仿宋" w:eastAsia="仿宋" w:cs="仿宋_GB2312"/>
          <w:b/>
          <w:color w:val="000000"/>
          <w:kern w:val="0"/>
          <w:sz w:val="32"/>
          <w:szCs w:val="32"/>
        </w:rPr>
      </w:pPr>
      <w:r>
        <w:rPr>
          <w:rFonts w:hint="eastAsia" w:ascii="仿宋" w:hAnsi="仿宋" w:eastAsia="仿宋" w:cs="仿宋_GB2312"/>
          <w:b/>
          <w:color w:val="000000"/>
          <w:kern w:val="0"/>
          <w:sz w:val="32"/>
          <w:szCs w:val="32"/>
        </w:rPr>
        <w:t>四、推免类型</w:t>
      </w:r>
    </w:p>
    <w:p>
      <w:pPr>
        <w:adjustRightInd w:val="0"/>
        <w:snapToGrid w:val="0"/>
        <w:spacing w:line="560" w:lineRule="exact"/>
        <w:ind w:firstLine="640" w:firstLineChars="200"/>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（一）分专业综合成绩排名推免</w:t>
      </w:r>
    </w:p>
    <w:p>
      <w:pPr>
        <w:adjustRightInd w:val="0"/>
        <w:snapToGrid w:val="0"/>
        <w:spacing w:line="560" w:lineRule="exact"/>
        <w:ind w:firstLine="640" w:firstLineChars="200"/>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1.符合学校推免生基本条件。</w:t>
      </w:r>
    </w:p>
    <w:p>
      <w:pPr>
        <w:adjustRightInd w:val="0"/>
        <w:snapToGrid w:val="0"/>
        <w:spacing w:line="560" w:lineRule="exact"/>
        <w:ind w:firstLine="640" w:firstLineChars="200"/>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2.全国大学英语四级考试成绩425分以上。</w:t>
      </w:r>
    </w:p>
    <w:p>
      <w:pPr>
        <w:adjustRightInd w:val="0"/>
        <w:snapToGrid w:val="0"/>
        <w:spacing w:line="560" w:lineRule="exact"/>
        <w:ind w:firstLine="640" w:firstLineChars="200"/>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3.必修课程平均学分绩点排名在学生所学专业前20%以内。</w:t>
      </w:r>
    </w:p>
    <w:p>
      <w:pPr>
        <w:adjustRightInd w:val="0"/>
        <w:snapToGrid w:val="0"/>
        <w:spacing w:line="560" w:lineRule="exact"/>
        <w:ind w:firstLine="640" w:firstLineChars="200"/>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4.学院根据学校下达指标，在扣除符合学院指标择优推荐名额、三教授联名推荐的名额及师昌绪班专项配套名额后，按预计毕业生人数将剩余指标分配到各专业及师昌绪班用于综合排名推荐（其中学校分配的与专业相关的专项指标直接分配到对应专业）。</w:t>
      </w:r>
    </w:p>
    <w:p>
      <w:pPr>
        <w:adjustRightInd w:val="0"/>
        <w:snapToGrid w:val="0"/>
        <w:spacing w:line="560" w:lineRule="exact"/>
        <w:ind w:firstLine="640" w:firstLineChars="200"/>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5.各专业推免生指标按照推免生综合测评（见附件1）高低顺序，从高到低分配。</w:t>
      </w:r>
    </w:p>
    <w:p>
      <w:pPr>
        <w:adjustRightInd w:val="0"/>
        <w:snapToGrid w:val="0"/>
        <w:spacing w:line="56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6.如某专业分配的推免指标有剩余，由学院推免生遴选工作领导小组会议研究统筹处理。</w:t>
      </w:r>
    </w:p>
    <w:p>
      <w:pPr>
        <w:adjustRightInd w:val="0"/>
        <w:snapToGrid w:val="0"/>
        <w:spacing w:line="56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7.学院候补推荐名额，由学院推免生遴选工作领导小组会议研究统筹确定。</w:t>
      </w:r>
    </w:p>
    <w:p>
      <w:pPr>
        <w:adjustRightInd w:val="0"/>
        <w:snapToGrid w:val="0"/>
        <w:spacing w:line="560" w:lineRule="exact"/>
        <w:ind w:firstLine="640" w:firstLineChars="200"/>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（二）三教授联名推荐</w:t>
      </w:r>
    </w:p>
    <w:p>
      <w:pPr>
        <w:adjustRightInd w:val="0"/>
        <w:snapToGrid w:val="0"/>
        <w:spacing w:line="560" w:lineRule="exact"/>
        <w:ind w:firstLine="640" w:firstLineChars="200"/>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1.符合学校推免生基本条件。</w:t>
      </w:r>
    </w:p>
    <w:p>
      <w:pPr>
        <w:adjustRightInd w:val="0"/>
        <w:snapToGrid w:val="0"/>
        <w:spacing w:line="560" w:lineRule="exact"/>
        <w:ind w:firstLine="640" w:firstLineChars="200"/>
        <w:rPr>
          <w:rFonts w:ascii="仿宋" w:hAnsi="仿宋" w:eastAsia="仿宋" w:cs="仿宋_GB2312"/>
          <w:color w:val="7030A0"/>
          <w:kern w:val="0"/>
          <w:sz w:val="32"/>
          <w:szCs w:val="32"/>
        </w:rPr>
      </w:pPr>
      <w:r>
        <w:rPr>
          <w:rFonts w:hint="eastAsia" w:ascii="仿宋" w:hAnsi="仿宋" w:eastAsia="仿宋" w:cs="仿宋_GB2312"/>
          <w:color w:val="1F497D"/>
          <w:kern w:val="0"/>
          <w:sz w:val="32"/>
          <w:szCs w:val="32"/>
        </w:rPr>
        <w:t>2.</w:t>
      </w:r>
      <w:r>
        <w:rPr>
          <w:rFonts w:hint="eastAsia" w:ascii="仿宋" w:hAnsi="仿宋" w:eastAsia="仿宋" w:cs="仿宋_GB2312"/>
          <w:color w:val="000000"/>
          <w:kern w:val="0"/>
          <w:sz w:val="32"/>
          <w:szCs w:val="32"/>
        </w:rPr>
        <w:t>必修课程平均学分绩点排名专业前50%，全国大学英语四级考试成绩425分以上；有特殊学术专长或具有突出培养潜质、且具有实质性先进事迹者；经三名以上本院本学科、专业教授亲自撰写推荐材料亲笔签名推荐，可不受综合排名限制</w:t>
      </w:r>
      <w:r>
        <w:rPr>
          <w:rFonts w:hint="eastAsia" w:ascii="仿宋" w:hAnsi="仿宋" w:eastAsia="仿宋" w:cs="仿宋_GB2312"/>
          <w:kern w:val="0"/>
          <w:sz w:val="32"/>
          <w:szCs w:val="32"/>
        </w:rPr>
        <w:t>，教授联名推荐不超过学院总指标的20%,且不占用各专业推免指标。</w:t>
      </w:r>
    </w:p>
    <w:p>
      <w:pPr>
        <w:widowControl/>
        <w:adjustRightInd w:val="0"/>
        <w:snapToGrid w:val="0"/>
        <w:spacing w:line="560" w:lineRule="exact"/>
        <w:ind w:firstLine="640"/>
        <w:rPr>
          <w:rFonts w:ascii="仿宋" w:hAnsi="仿宋" w:eastAsia="仿宋" w:cs="仿宋_GB2312"/>
          <w:kern w:val="0"/>
          <w:sz w:val="32"/>
          <w:szCs w:val="32"/>
        </w:rPr>
      </w:pPr>
      <w:r>
        <w:rPr>
          <w:rFonts w:hint="eastAsia" w:ascii="仿宋" w:hAnsi="仿宋" w:eastAsia="仿宋" w:cs="仿宋_GB2312"/>
          <w:kern w:val="0"/>
          <w:sz w:val="32"/>
          <w:szCs w:val="32"/>
        </w:rPr>
        <w:t>3.每名教授每年限推荐学生不得超过两名。教授推荐信应当着重对拟推荐学生的学术专长、培养潜质以及具有实质性的先进事迹进行说明。教授与拟推荐学生具有直系亲属关系或其他影响推免工作公正因素的，应当回避，否则学院将取消被推荐学生的推免资格。教授在推免工作中如有隐瞒应当回避等影响推免公正的重大事项或帮助、纵容拟推荐学生进行材料造假等不端行为者，学院将永久停止其推荐资格。</w:t>
      </w:r>
    </w:p>
    <w:p>
      <w:pPr>
        <w:adjustRightInd w:val="0"/>
        <w:snapToGrid w:val="0"/>
        <w:spacing w:line="56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4.实质性先进事迹原则上仅限：</w:t>
      </w:r>
    </w:p>
    <w:p>
      <w:pPr>
        <w:adjustRightInd w:val="0"/>
        <w:snapToGrid w:val="0"/>
        <w:spacing w:line="56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（1）学生本科阶段在核心期刊上以独立作者或第一作者发表的与学业相关的科研论文；</w:t>
      </w:r>
    </w:p>
    <w:p>
      <w:pPr>
        <w:adjustRightInd w:val="0"/>
        <w:snapToGrid w:val="0"/>
        <w:spacing w:line="56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（2）作为主力成员参加与学业相关的学科竞赛（全国赛）并获得三等奖以上奖励（国际赛事参照执行，但不得低于国内赛事相关要求）。</w:t>
      </w:r>
    </w:p>
    <w:p>
      <w:pPr>
        <w:adjustRightInd w:val="0"/>
        <w:snapToGrid w:val="0"/>
        <w:spacing w:beforeLines="25" w:afterLines="25" w:line="56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5.教授联名推荐的程序</w:t>
      </w:r>
    </w:p>
    <w:p>
      <w:pPr>
        <w:adjustRightInd w:val="0"/>
        <w:snapToGrid w:val="0"/>
        <w:spacing w:beforeLines="25" w:afterLines="25" w:line="560" w:lineRule="exact"/>
        <w:ind w:firstLine="640" w:firstLineChars="200"/>
        <w:rPr>
          <w:rFonts w:ascii="仿宋" w:hAnsi="仿宋" w:eastAsia="仿宋" w:cs="仿宋_GB2312"/>
          <w:kern w:val="0"/>
          <w:sz w:val="32"/>
          <w:szCs w:val="32"/>
        </w:rPr>
        <w:pPrChange w:id="0" w:author="Administrator" w:date="2020-09-24T11:08:00Z">
          <w:pPr>
            <w:adjustRightInd w:val="0"/>
            <w:snapToGrid w:val="0"/>
            <w:spacing w:beforeLines="25" w:afterLines="25" w:line="560" w:lineRule="exact"/>
            <w:ind w:firstLine="640" w:firstLineChars="200"/>
          </w:pPr>
        </w:pPrChange>
      </w:pPr>
      <w:r>
        <w:rPr>
          <w:rFonts w:hint="eastAsia" w:ascii="仿宋" w:hAnsi="仿宋" w:eastAsia="仿宋" w:cs="仿宋_GB2312"/>
          <w:kern w:val="0"/>
          <w:sz w:val="32"/>
          <w:szCs w:val="32"/>
        </w:rPr>
        <w:t>（1）学生申报。申请学生向学院提交个人申请表及证明材料、教授推荐材料；</w:t>
      </w:r>
    </w:p>
    <w:p>
      <w:pPr>
        <w:adjustRightInd w:val="0"/>
        <w:snapToGrid w:val="0"/>
        <w:spacing w:beforeLines="25" w:afterLines="25" w:line="560" w:lineRule="exact"/>
        <w:ind w:firstLine="640" w:firstLineChars="200"/>
        <w:rPr>
          <w:rFonts w:ascii="仿宋" w:hAnsi="仿宋" w:eastAsia="仿宋" w:cs="仿宋_GB2312"/>
          <w:kern w:val="0"/>
          <w:sz w:val="32"/>
          <w:szCs w:val="32"/>
        </w:rPr>
        <w:pPrChange w:id="1" w:author="Administrator" w:date="2020-09-24T11:08:00Z">
          <w:pPr>
            <w:adjustRightInd w:val="0"/>
            <w:snapToGrid w:val="0"/>
            <w:spacing w:beforeLines="25" w:afterLines="25" w:line="560" w:lineRule="exact"/>
            <w:ind w:firstLine="640" w:firstLineChars="200"/>
          </w:pPr>
        </w:pPrChange>
      </w:pPr>
      <w:r>
        <w:rPr>
          <w:rFonts w:hint="eastAsia" w:ascii="仿宋" w:hAnsi="仿宋" w:eastAsia="仿宋" w:cs="仿宋_GB2312"/>
          <w:kern w:val="0"/>
          <w:sz w:val="32"/>
          <w:szCs w:val="32"/>
        </w:rPr>
        <w:t>（2）申报材料院内初步公示。学院将申报学生的申报材料（含教授推荐信）在学院进行初步公示；</w:t>
      </w:r>
    </w:p>
    <w:p>
      <w:pPr>
        <w:adjustRightInd w:val="0"/>
        <w:snapToGrid w:val="0"/>
        <w:spacing w:beforeLines="25" w:afterLines="25" w:line="560" w:lineRule="exact"/>
        <w:ind w:firstLine="640" w:firstLineChars="200"/>
        <w:rPr>
          <w:rFonts w:ascii="仿宋" w:hAnsi="仿宋" w:eastAsia="仿宋" w:cs="仿宋_GB2312"/>
          <w:kern w:val="0"/>
          <w:sz w:val="32"/>
          <w:szCs w:val="32"/>
        </w:rPr>
        <w:pPrChange w:id="2" w:author="Administrator" w:date="2020-09-24T11:08:00Z">
          <w:pPr>
            <w:adjustRightInd w:val="0"/>
            <w:snapToGrid w:val="0"/>
            <w:spacing w:beforeLines="25" w:afterLines="25" w:line="560" w:lineRule="exact"/>
            <w:ind w:firstLine="640" w:firstLineChars="200"/>
          </w:pPr>
        </w:pPrChange>
      </w:pPr>
      <w:r>
        <w:rPr>
          <w:rFonts w:hint="eastAsia" w:ascii="仿宋" w:hAnsi="仿宋" w:eastAsia="仿宋" w:cs="仿宋_GB2312"/>
          <w:kern w:val="0"/>
          <w:sz w:val="32"/>
          <w:szCs w:val="32"/>
        </w:rPr>
        <w:t>（3）申报答辩。学生申报材料经初步公示无异议后，学院组织专家审核小组（专家组成员应具有相关学科副教授以上职称，一般不少于5人），对申请推免资格学生的科研创新成果、论文、竞赛获奖奖项及内容进行审核鉴定。申报学生须到场答辩。全体推荐教授须到场说明推荐意见，学院学术委员会审议是否同意推荐。</w:t>
      </w:r>
    </w:p>
    <w:p>
      <w:pPr>
        <w:adjustRightInd w:val="0"/>
        <w:snapToGrid w:val="0"/>
        <w:spacing w:beforeLines="25" w:afterLines="25" w:line="560" w:lineRule="exact"/>
        <w:ind w:firstLine="640" w:firstLineChars="200"/>
        <w:rPr>
          <w:rFonts w:ascii="仿宋" w:hAnsi="仿宋" w:eastAsia="仿宋" w:cs="仿宋_GB2312"/>
          <w:kern w:val="0"/>
          <w:sz w:val="32"/>
          <w:szCs w:val="32"/>
        </w:rPr>
        <w:pPrChange w:id="3" w:author="Administrator" w:date="2020-09-24T11:08:00Z">
          <w:pPr>
            <w:adjustRightInd w:val="0"/>
            <w:snapToGrid w:val="0"/>
            <w:spacing w:beforeLines="25" w:afterLines="25" w:line="560" w:lineRule="exact"/>
            <w:ind w:firstLine="640" w:firstLineChars="200"/>
          </w:pPr>
        </w:pPrChange>
      </w:pPr>
      <w:r>
        <w:rPr>
          <w:rFonts w:hint="eastAsia" w:ascii="仿宋" w:hAnsi="仿宋" w:eastAsia="仿宋" w:cs="仿宋_GB2312"/>
          <w:kern w:val="0"/>
          <w:sz w:val="32"/>
          <w:szCs w:val="32"/>
        </w:rPr>
        <w:t>（4）学院审定。对于经学院学术委员会审议通过同意推荐的学生，由学院</w:t>
      </w:r>
      <w:r>
        <w:rPr>
          <w:rFonts w:hint="eastAsia" w:ascii="仿宋" w:hAnsi="仿宋" w:eastAsia="仿宋" w:cs="仿宋_GB2312"/>
          <w:color w:val="000000"/>
          <w:kern w:val="0"/>
          <w:sz w:val="32"/>
          <w:szCs w:val="32"/>
        </w:rPr>
        <w:t>推免生遴选工作领导小组</w:t>
      </w:r>
      <w:r>
        <w:rPr>
          <w:rFonts w:hint="eastAsia" w:ascii="仿宋" w:hAnsi="仿宋" w:eastAsia="仿宋" w:cs="仿宋_GB2312"/>
          <w:kern w:val="0"/>
          <w:sz w:val="32"/>
          <w:szCs w:val="32"/>
        </w:rPr>
        <w:t>进行审定，确定推荐名额及推荐学生。</w:t>
      </w:r>
    </w:p>
    <w:p>
      <w:pPr>
        <w:adjustRightInd w:val="0"/>
        <w:snapToGrid w:val="0"/>
        <w:spacing w:beforeLines="25" w:afterLines="25" w:line="560" w:lineRule="exact"/>
        <w:ind w:firstLine="640" w:firstLineChars="200"/>
        <w:rPr>
          <w:rFonts w:ascii="仿宋" w:hAnsi="仿宋" w:eastAsia="仿宋" w:cs="仿宋_GB2312"/>
          <w:kern w:val="0"/>
          <w:sz w:val="32"/>
          <w:szCs w:val="32"/>
        </w:rPr>
        <w:pPrChange w:id="4" w:author="Administrator" w:date="2020-09-24T11:08:00Z">
          <w:pPr>
            <w:adjustRightInd w:val="0"/>
            <w:snapToGrid w:val="0"/>
            <w:spacing w:beforeLines="25" w:afterLines="25" w:line="560" w:lineRule="exact"/>
            <w:ind w:firstLine="640" w:firstLineChars="200"/>
          </w:pPr>
        </w:pPrChange>
      </w:pPr>
      <w:r>
        <w:rPr>
          <w:rFonts w:hint="eastAsia" w:ascii="仿宋" w:hAnsi="仿宋" w:eastAsia="仿宋" w:cs="仿宋_GB2312"/>
          <w:kern w:val="0"/>
          <w:sz w:val="32"/>
          <w:szCs w:val="32"/>
        </w:rPr>
        <w:t>（5）院内正式公示。经学院审定同意推荐的学生，学院将其申报材料在学院进行正式公示。</w:t>
      </w:r>
    </w:p>
    <w:p>
      <w:pPr>
        <w:adjustRightInd w:val="0"/>
        <w:snapToGrid w:val="0"/>
        <w:spacing w:beforeLines="25" w:afterLines="25" w:line="560" w:lineRule="exact"/>
        <w:ind w:firstLine="640" w:firstLineChars="200"/>
        <w:rPr>
          <w:rFonts w:ascii="仿宋" w:hAnsi="仿宋" w:eastAsia="仿宋" w:cs="仿宋_GB2312"/>
          <w:kern w:val="0"/>
          <w:sz w:val="32"/>
          <w:szCs w:val="32"/>
        </w:rPr>
        <w:pPrChange w:id="5" w:author="Administrator" w:date="2020-09-24T11:08:00Z">
          <w:pPr>
            <w:adjustRightInd w:val="0"/>
            <w:snapToGrid w:val="0"/>
            <w:spacing w:beforeLines="25" w:afterLines="25" w:line="560" w:lineRule="exact"/>
            <w:ind w:firstLine="640" w:firstLineChars="200"/>
          </w:pPr>
        </w:pPrChange>
      </w:pPr>
      <w:r>
        <w:rPr>
          <w:rFonts w:hint="eastAsia" w:ascii="仿宋" w:hAnsi="仿宋" w:eastAsia="仿宋" w:cs="仿宋_GB2312"/>
          <w:kern w:val="0"/>
          <w:sz w:val="32"/>
          <w:szCs w:val="32"/>
        </w:rPr>
        <w:t>（6）报送学校。学生申报材料经正式公示无异议后，学院将推荐学生名单和材料报送学校教务处审定。</w:t>
      </w:r>
    </w:p>
    <w:p>
      <w:pPr>
        <w:adjustRightInd w:val="0"/>
        <w:snapToGrid w:val="0"/>
        <w:spacing w:line="56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（三）材料类师昌绪班推免</w:t>
      </w:r>
    </w:p>
    <w:p>
      <w:pPr>
        <w:adjustRightInd w:val="0"/>
        <w:snapToGrid w:val="0"/>
        <w:spacing w:line="56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1.材料类师昌绪班推免指标包含三个部分：学校专项指标，学院配套指标，按毕业生人数计算分配指标。</w:t>
      </w:r>
    </w:p>
    <w:p>
      <w:pPr>
        <w:adjustRightInd w:val="0"/>
        <w:snapToGrid w:val="0"/>
        <w:spacing w:line="56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2.推免条件</w:t>
      </w:r>
    </w:p>
    <w:p>
      <w:pPr>
        <w:adjustRightInd w:val="0"/>
        <w:snapToGrid w:val="0"/>
        <w:spacing w:line="56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（1）符合学校推免生基本条件</w:t>
      </w:r>
    </w:p>
    <w:p>
      <w:pPr>
        <w:adjustRightInd w:val="0"/>
        <w:snapToGrid w:val="0"/>
        <w:spacing w:line="56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（2）通过年度考核，未被淘汰。</w:t>
      </w:r>
    </w:p>
    <w:p>
      <w:pPr>
        <w:adjustRightInd w:val="0"/>
        <w:snapToGrid w:val="0"/>
        <w:spacing w:line="56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（3）全国大学英语四级考试成绩425分以上。</w:t>
      </w:r>
    </w:p>
    <w:p>
      <w:pPr>
        <w:adjustRightInd w:val="0"/>
        <w:snapToGrid w:val="0"/>
        <w:spacing w:line="56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3.材料类师昌绪班推免生资格确定按照推免生综合测评（见附件1）高低顺序，从高到低分配。</w:t>
      </w:r>
    </w:p>
    <w:p>
      <w:pPr>
        <w:adjustRightInd w:val="0"/>
        <w:snapToGrid w:val="0"/>
        <w:spacing w:line="56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（四）学院指标择优推荐</w:t>
      </w:r>
    </w:p>
    <w:p>
      <w:pPr>
        <w:adjustRightInd w:val="0"/>
        <w:snapToGrid w:val="0"/>
        <w:spacing w:line="56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符合以下3种情况的学生可自主申请学院指标择优推荐。名单由学院进行资格初审后提交至学校，经学校推免生遴选工作领导小组审定后，学校作为奖励指标下拨至学院，纳入学院指标择优推荐。</w:t>
      </w:r>
    </w:p>
    <w:p>
      <w:pPr>
        <w:widowControl/>
        <w:spacing w:line="560" w:lineRule="exact"/>
        <w:ind w:firstLine="643"/>
        <w:jc w:val="left"/>
      </w:pPr>
      <w:r>
        <w:rPr>
          <w:rFonts w:hint="eastAsia" w:ascii="仿宋_GB2312" w:hAnsi="宋体" w:eastAsia="仿宋_GB2312" w:cs="仿宋_GB2312"/>
          <w:b/>
          <w:kern w:val="0"/>
          <w:sz w:val="32"/>
          <w:szCs w:val="32"/>
        </w:rPr>
        <w:t>1.</w:t>
      </w:r>
      <w:r>
        <w:rPr>
          <w:rFonts w:hint="eastAsia" w:ascii="仿宋_GB2312" w:hAnsi="宋体" w:eastAsia="仿宋_GB2312" w:cs="仿宋_GB2312"/>
          <w:kern w:val="0"/>
          <w:sz w:val="32"/>
          <w:szCs w:val="32"/>
        </w:rPr>
        <w:t>具备下列条件之一且必修课程平均学分绩点排名在所学专业前</w:t>
      </w:r>
      <w:r>
        <w:rPr>
          <w:kern w:val="0"/>
          <w:sz w:val="32"/>
          <w:szCs w:val="32"/>
        </w:rPr>
        <w:t>20%</w:t>
      </w:r>
      <w:r>
        <w:rPr>
          <w:rFonts w:hint="eastAsia" w:ascii="仿宋_GB2312" w:hAnsi="宋体" w:eastAsia="仿宋_GB2312" w:cs="仿宋_GB2312"/>
          <w:kern w:val="0"/>
          <w:sz w:val="32"/>
          <w:szCs w:val="32"/>
        </w:rPr>
        <w:t>以内者，可择优推荐为推免生：</w:t>
      </w:r>
    </w:p>
    <w:p>
      <w:pPr>
        <w:widowControl/>
        <w:spacing w:line="560" w:lineRule="exact"/>
        <w:ind w:firstLine="640"/>
        <w:jc w:val="left"/>
      </w:pPr>
      <w:r>
        <w:rPr>
          <w:rFonts w:hint="eastAsia" w:ascii="仿宋_GB2312" w:hAnsi="宋体" w:eastAsia="仿宋_GB2312" w:cs="仿宋_GB2312"/>
          <w:kern w:val="0"/>
          <w:sz w:val="32"/>
          <w:szCs w:val="32"/>
        </w:rPr>
        <w:t>（1）在我校组织参加的国际大学生程序设计大赛亚洲分区赛获得银奖且排名第三的队员；</w:t>
      </w:r>
    </w:p>
    <w:p>
      <w:pPr>
        <w:widowControl/>
        <w:spacing w:line="560" w:lineRule="exact"/>
        <w:ind w:firstLine="640"/>
        <w:jc w:val="left"/>
      </w:pPr>
      <w:r>
        <w:rPr>
          <w:rFonts w:hint="eastAsia" w:ascii="仿宋_GB2312" w:hAnsi="宋体" w:eastAsia="仿宋_GB2312" w:cs="仿宋_GB2312"/>
          <w:kern w:val="0"/>
          <w:sz w:val="32"/>
          <w:szCs w:val="32"/>
        </w:rPr>
        <w:t>（2）在我校组织参加的</w:t>
      </w:r>
      <w:r>
        <w:rPr>
          <w:kern w:val="0"/>
          <w:sz w:val="32"/>
          <w:szCs w:val="32"/>
        </w:rPr>
        <w:t>A</w:t>
      </w:r>
      <w:r>
        <w:rPr>
          <w:rFonts w:hint="eastAsia" w:ascii="仿宋_GB2312" w:hAnsi="宋体" w:eastAsia="仿宋_GB2312" w:cs="仿宋_GB2312"/>
          <w:kern w:val="0"/>
          <w:sz w:val="32"/>
          <w:szCs w:val="32"/>
        </w:rPr>
        <w:t>类学科竞赛活动中获得国家（国际）一等奖且排名第三的队员。</w:t>
      </w:r>
    </w:p>
    <w:p>
      <w:pPr>
        <w:widowControl/>
        <w:spacing w:line="560" w:lineRule="exact"/>
        <w:ind w:firstLine="643"/>
        <w:jc w:val="left"/>
      </w:pPr>
      <w:r>
        <w:rPr>
          <w:rFonts w:hint="eastAsia" w:ascii="仿宋_GB2312" w:hAnsi="宋体" w:eastAsia="仿宋_GB2312" w:cs="仿宋_GB2312"/>
          <w:b/>
          <w:kern w:val="0"/>
          <w:sz w:val="32"/>
          <w:szCs w:val="32"/>
        </w:rPr>
        <w:t>2.</w:t>
      </w:r>
      <w:r>
        <w:rPr>
          <w:rFonts w:hint="eastAsia" w:ascii="仿宋_GB2312" w:hAnsi="宋体" w:eastAsia="仿宋_GB2312" w:cs="仿宋_GB2312"/>
          <w:kern w:val="0"/>
          <w:sz w:val="32"/>
          <w:szCs w:val="32"/>
        </w:rPr>
        <w:t>具备下列条件之一且必修课程平均学分绩点排名在所学专业前</w:t>
      </w:r>
      <w:r>
        <w:rPr>
          <w:kern w:val="0"/>
          <w:sz w:val="32"/>
          <w:szCs w:val="32"/>
        </w:rPr>
        <w:t>30%</w:t>
      </w:r>
      <w:r>
        <w:rPr>
          <w:rFonts w:hint="eastAsia" w:ascii="仿宋_GB2312" w:hAnsi="宋体" w:eastAsia="仿宋_GB2312" w:cs="仿宋_GB2312"/>
          <w:kern w:val="0"/>
          <w:sz w:val="32"/>
          <w:szCs w:val="32"/>
        </w:rPr>
        <w:t>以内者，可择优推荐为推免生：</w:t>
      </w:r>
    </w:p>
    <w:p>
      <w:pPr>
        <w:widowControl/>
        <w:spacing w:line="560" w:lineRule="exact"/>
        <w:ind w:firstLine="640"/>
        <w:jc w:val="left"/>
      </w:pPr>
      <w:r>
        <w:rPr>
          <w:rFonts w:hint="eastAsia" w:ascii="仿宋_GB2312" w:hAnsi="宋体" w:eastAsia="仿宋_GB2312" w:cs="仿宋_GB2312"/>
          <w:kern w:val="0"/>
          <w:sz w:val="32"/>
          <w:szCs w:val="32"/>
        </w:rPr>
        <w:t>（1）在我校组织参加的国际大学生程序设计大赛亚洲分区赛获得银奖且排名第二的队员或获得金奖且排名第三的队员；</w:t>
      </w:r>
    </w:p>
    <w:p>
      <w:pPr>
        <w:widowControl/>
        <w:spacing w:line="560" w:lineRule="exact"/>
        <w:ind w:firstLine="640"/>
        <w:jc w:val="left"/>
      </w:pPr>
      <w:r>
        <w:rPr>
          <w:rFonts w:hint="eastAsia" w:ascii="仿宋_GB2312" w:hAnsi="宋体" w:eastAsia="仿宋_GB2312" w:cs="仿宋_GB2312"/>
          <w:kern w:val="0"/>
          <w:sz w:val="32"/>
          <w:szCs w:val="32"/>
        </w:rPr>
        <w:t>（2）在我校组织参加的</w:t>
      </w:r>
      <w:r>
        <w:rPr>
          <w:kern w:val="0"/>
          <w:sz w:val="32"/>
          <w:szCs w:val="32"/>
        </w:rPr>
        <w:t>A</w:t>
      </w:r>
      <w:r>
        <w:rPr>
          <w:rFonts w:hint="eastAsia" w:ascii="仿宋_GB2312" w:hAnsi="宋体" w:eastAsia="仿宋_GB2312" w:cs="仿宋_GB2312"/>
          <w:kern w:val="0"/>
          <w:sz w:val="32"/>
          <w:szCs w:val="32"/>
        </w:rPr>
        <w:t>类学科竞赛活动中获得国家（国际）一等奖且排名第二的队员或获得特等奖且排名第三的队员；</w:t>
      </w:r>
    </w:p>
    <w:p>
      <w:pPr>
        <w:widowControl/>
        <w:spacing w:line="560" w:lineRule="exact"/>
        <w:ind w:firstLine="640"/>
        <w:jc w:val="left"/>
      </w:pPr>
      <w:r>
        <w:rPr>
          <w:rFonts w:hint="eastAsia" w:ascii="仿宋_GB2312" w:hAnsi="宋体" w:eastAsia="仿宋_GB2312" w:cs="仿宋_GB2312"/>
          <w:kern w:val="0"/>
          <w:sz w:val="32"/>
          <w:szCs w:val="32"/>
        </w:rPr>
        <w:t>（3）在我校组织参加的</w:t>
      </w:r>
      <w:r>
        <w:rPr>
          <w:kern w:val="0"/>
          <w:sz w:val="32"/>
          <w:szCs w:val="32"/>
        </w:rPr>
        <w:t>B</w:t>
      </w:r>
      <w:r>
        <w:rPr>
          <w:rFonts w:hint="eastAsia" w:ascii="仿宋_GB2312" w:hAnsi="宋体" w:eastAsia="仿宋_GB2312" w:cs="仿宋_GB2312"/>
          <w:kern w:val="0"/>
          <w:sz w:val="32"/>
          <w:szCs w:val="32"/>
        </w:rPr>
        <w:t>类学科竞赛活动中获得国家（国际）特等奖且排名第一的队员。</w:t>
      </w:r>
    </w:p>
    <w:p>
      <w:pPr>
        <w:widowControl/>
        <w:spacing w:line="560" w:lineRule="exact"/>
        <w:ind w:firstLine="643"/>
        <w:jc w:val="left"/>
      </w:pPr>
      <w:r>
        <w:rPr>
          <w:rFonts w:hint="eastAsia" w:ascii="仿宋_GB2312" w:hAnsi="宋体" w:eastAsia="仿宋_GB2312" w:cs="仿宋_GB2312"/>
          <w:b/>
          <w:kern w:val="0"/>
          <w:sz w:val="32"/>
          <w:szCs w:val="32"/>
        </w:rPr>
        <w:t>3.</w:t>
      </w:r>
      <w:r>
        <w:rPr>
          <w:rFonts w:hint="eastAsia" w:ascii="仿宋_GB2312" w:hAnsi="宋体" w:eastAsia="仿宋_GB2312" w:cs="仿宋_GB2312"/>
          <w:kern w:val="0"/>
          <w:sz w:val="32"/>
          <w:szCs w:val="32"/>
        </w:rPr>
        <w:t>具备下列条件之一且必修课程平均学分绩点排名在所学专业前</w:t>
      </w:r>
      <w:r>
        <w:rPr>
          <w:kern w:val="0"/>
          <w:sz w:val="32"/>
          <w:szCs w:val="32"/>
        </w:rPr>
        <w:t>40%</w:t>
      </w:r>
      <w:r>
        <w:rPr>
          <w:rFonts w:hint="eastAsia" w:ascii="仿宋_GB2312" w:hAnsi="宋体" w:eastAsia="仿宋_GB2312" w:cs="仿宋_GB2312"/>
          <w:kern w:val="0"/>
          <w:sz w:val="32"/>
          <w:szCs w:val="32"/>
        </w:rPr>
        <w:t>以内者，可择优推荐为推免生：</w:t>
      </w:r>
    </w:p>
    <w:p>
      <w:pPr>
        <w:widowControl/>
        <w:spacing w:line="560" w:lineRule="exact"/>
        <w:ind w:firstLine="640"/>
        <w:jc w:val="left"/>
      </w:pPr>
      <w:r>
        <w:rPr>
          <w:rFonts w:hint="eastAsia" w:ascii="仿宋_GB2312" w:hAnsi="宋体" w:eastAsia="仿宋_GB2312" w:cs="仿宋_GB2312"/>
          <w:kern w:val="0"/>
          <w:sz w:val="32"/>
          <w:szCs w:val="32"/>
        </w:rPr>
        <w:t>（1）在我校组织参加的国际大学生程序设计大赛亚洲分区赛获得银奖且排名第一的队员或获得金奖且排名第二的队员；</w:t>
      </w:r>
    </w:p>
    <w:p>
      <w:pPr>
        <w:widowControl/>
        <w:spacing w:line="560" w:lineRule="exact"/>
        <w:ind w:firstLine="640"/>
        <w:jc w:val="left"/>
      </w:pPr>
      <w:r>
        <w:rPr>
          <w:rFonts w:hint="eastAsia" w:ascii="仿宋_GB2312" w:hAnsi="宋体" w:eastAsia="仿宋_GB2312" w:cs="仿宋_GB2312"/>
          <w:kern w:val="0"/>
          <w:sz w:val="32"/>
          <w:szCs w:val="32"/>
        </w:rPr>
        <w:t>（2）在我校组织参加的</w:t>
      </w:r>
      <w:r>
        <w:rPr>
          <w:kern w:val="0"/>
          <w:sz w:val="32"/>
          <w:szCs w:val="32"/>
        </w:rPr>
        <w:t>A</w:t>
      </w:r>
      <w:r>
        <w:rPr>
          <w:rFonts w:hint="eastAsia" w:ascii="仿宋_GB2312" w:hAnsi="宋体" w:eastAsia="仿宋_GB2312" w:cs="仿宋_GB2312"/>
          <w:kern w:val="0"/>
          <w:sz w:val="32"/>
          <w:szCs w:val="32"/>
        </w:rPr>
        <w:t>类学科竞赛活动中获得国家（国际）一等奖且排名第一的队员或获得特等奖且排名第二的队员。</w:t>
      </w:r>
    </w:p>
    <w:p>
      <w:pPr>
        <w:widowControl/>
        <w:adjustRightInd w:val="0"/>
        <w:snapToGrid w:val="0"/>
        <w:spacing w:line="560" w:lineRule="exact"/>
        <w:ind w:firstLine="643" w:firstLineChars="200"/>
        <w:rPr>
          <w:rFonts w:ascii="仿宋" w:hAnsi="仿宋" w:eastAsia="仿宋" w:cs="仿宋_GB2312"/>
          <w:kern w:val="0"/>
          <w:sz w:val="32"/>
          <w:szCs w:val="32"/>
        </w:rPr>
      </w:pPr>
      <w:r>
        <w:rPr>
          <w:rFonts w:hint="eastAsia" w:ascii="仿宋" w:hAnsi="仿宋" w:eastAsia="仿宋" w:cs="仿宋_GB2312"/>
          <w:b/>
          <w:color w:val="000000"/>
          <w:kern w:val="0"/>
          <w:sz w:val="32"/>
          <w:szCs w:val="32"/>
        </w:rPr>
        <w:t>五、遴选推免程序和时间安排</w:t>
      </w:r>
    </w:p>
    <w:p>
      <w:pPr>
        <w:adjustRightInd w:val="0"/>
        <w:snapToGrid w:val="0"/>
        <w:spacing w:line="56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（一）推免生遴选工作于每年9月进行。</w:t>
      </w:r>
    </w:p>
    <w:p>
      <w:pPr>
        <w:adjustRightInd w:val="0"/>
        <w:snapToGrid w:val="0"/>
        <w:spacing w:line="56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（二）根据学校下发的推免通知，学院组织符合推免条件（学院指标择优推荐、分专业综合排名推免、三教授联名推荐、材料类师昌绪班推免）的学生自愿在教务管理系统报名。</w:t>
      </w:r>
    </w:p>
    <w:p>
      <w:pPr>
        <w:adjustRightInd w:val="0"/>
        <w:snapToGrid w:val="0"/>
        <w:spacing w:line="56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（三）学院将符合“学院指标择优推荐”的学生申请材料报送学校教务处。</w:t>
      </w:r>
    </w:p>
    <w:p>
      <w:pPr>
        <w:adjustRightInd w:val="0"/>
        <w:snapToGrid w:val="0"/>
        <w:spacing w:line="56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（四）学校推免生遴选工作领导小组审查并确定“学院指标择优推荐”名单。</w:t>
      </w:r>
    </w:p>
    <w:p>
      <w:pPr>
        <w:adjustRightInd w:val="0"/>
        <w:snapToGrid w:val="0"/>
        <w:spacing w:line="56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（五）学校根据预计毕业生人数等情况下拨学院指标。</w:t>
      </w:r>
    </w:p>
    <w:p>
      <w:pPr>
        <w:adjustRightInd w:val="0"/>
        <w:snapToGrid w:val="0"/>
        <w:spacing w:line="56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（六）院学工办对学生申报资格、提交材料进行初审初评，并将符合推免条件学生的申报材料在院内初步公示；</w:t>
      </w:r>
    </w:p>
    <w:p>
      <w:pPr>
        <w:adjustRightInd w:val="0"/>
        <w:snapToGrid w:val="0"/>
        <w:spacing w:line="56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（七）学院组织教授联名推荐学生进行一定范围的公开答辩和会议审查,由学术委员会评审确定三教授联名推荐学生名单。</w:t>
      </w:r>
    </w:p>
    <w:p>
      <w:pPr>
        <w:adjustRightInd w:val="0"/>
        <w:snapToGrid w:val="0"/>
        <w:spacing w:line="56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（八）院教务干事审核推免生必修课程平均学分绩点专业排名以及必修课程学业成绩，学工办计算推免生综合评分和各专业推免指标。</w:t>
      </w:r>
    </w:p>
    <w:p>
      <w:pPr>
        <w:widowControl/>
        <w:adjustRightInd w:val="0"/>
        <w:snapToGrid w:val="0"/>
        <w:spacing w:line="56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（九）学院召开推免生遴选工作领导小组会议，讨论确定推免人员名单并将名单在院内进行公示；</w:t>
      </w:r>
    </w:p>
    <w:p>
      <w:pPr>
        <w:widowControl/>
        <w:adjustRightInd w:val="0"/>
        <w:snapToGrid w:val="0"/>
        <w:spacing w:line="56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（十）学院将经公示无异议的拟推荐学生名单、三教授联名推荐材料等报送学校教务处。</w:t>
      </w:r>
    </w:p>
    <w:p>
      <w:pPr>
        <w:adjustRightInd w:val="0"/>
        <w:snapToGrid w:val="0"/>
        <w:spacing w:line="56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（十一）学校推免生遴选工作领导小组审查学院材料后，确定正式推荐名单，由学校教务处在校园网公示。</w:t>
      </w:r>
    </w:p>
    <w:p>
      <w:pPr>
        <w:adjustRightInd w:val="0"/>
        <w:snapToGrid w:val="0"/>
        <w:spacing w:line="56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（十二）学校向教育部提交推荐名单，备案。</w:t>
      </w:r>
    </w:p>
    <w:p>
      <w:pPr>
        <w:adjustRightInd w:val="0"/>
        <w:snapToGrid w:val="0"/>
        <w:spacing w:line="56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十三）通过备案的推免生，于每年9月底至10月在教育部“全国推荐优秀应届本科毕业生免试攻读研究生信息公开暨管理服务系统”注册，查询各招生学校招生专业目录，填报志愿，接收并确认复试及待录取通知。</w:t>
      </w:r>
    </w:p>
    <w:p>
      <w:pPr>
        <w:adjustRightInd w:val="0"/>
        <w:snapToGrid w:val="0"/>
        <w:spacing w:line="56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（十四）受推荐对象在推荐工作结束后至本科毕业前，出现下列情形之一者，学校取消其推免生资格：</w:t>
      </w:r>
    </w:p>
    <w:p>
      <w:pPr>
        <w:adjustRightInd w:val="0"/>
        <w:snapToGrid w:val="0"/>
        <w:spacing w:line="56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1.违法或受到纪律处分；</w:t>
      </w:r>
    </w:p>
    <w:p>
      <w:pPr>
        <w:adjustRightInd w:val="0"/>
        <w:snapToGrid w:val="0"/>
        <w:spacing w:line="56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2.不能按期毕业并获得学位；</w:t>
      </w:r>
    </w:p>
    <w:p>
      <w:pPr>
        <w:adjustRightInd w:val="0"/>
        <w:snapToGrid w:val="0"/>
        <w:spacing w:line="56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3.在推荐过程中有弄虚作假行为。</w:t>
      </w:r>
    </w:p>
    <w:p>
      <w:pPr>
        <w:adjustRightInd w:val="0"/>
        <w:snapToGrid w:val="0"/>
        <w:spacing w:line="56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（十五）回避制度</w:t>
      </w:r>
    </w:p>
    <w:p>
      <w:pPr>
        <w:adjustRightInd w:val="0"/>
        <w:snapToGrid w:val="0"/>
        <w:spacing w:line="56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1.推免相关工作人员有直系亲属或利益相关人员（如收费辅导教学等）报名参加本单位推免招生的须主动向学院申请回避，有非直系亲属等报名参加推免招生的要主动报备。对未按规定报备声明回避关系的推免相关工作人员，学校依规依纪严肃处理。相关学生申请推免资格时须主动向学院报备声明。</w:t>
      </w:r>
    </w:p>
    <w:p>
      <w:pPr>
        <w:adjustRightInd w:val="0"/>
        <w:snapToGrid w:val="0"/>
        <w:spacing w:line="56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2.在本院参加推免招生的本校教职工子女须向学院报备直系亲属及利益相关人员信息。对未按规定报备声明回避关系且影响推免过程和结果公平公正的学生，学校取消其推免资格。</w:t>
      </w:r>
    </w:p>
    <w:p>
      <w:pPr>
        <w:adjustRightInd w:val="0"/>
        <w:snapToGrid w:val="0"/>
        <w:spacing w:line="560" w:lineRule="exact"/>
        <w:ind w:firstLine="640" w:firstLineChars="200"/>
        <w:rPr>
          <w:rFonts w:ascii="仿宋" w:hAnsi="仿宋" w:eastAsia="仿宋" w:cs="仿宋_GB2312"/>
          <w:color w:val="FF0000"/>
          <w:kern w:val="0"/>
          <w:sz w:val="32"/>
          <w:szCs w:val="32"/>
          <w:u w:val="single"/>
        </w:rPr>
      </w:pPr>
      <w:r>
        <w:rPr>
          <w:rFonts w:hint="eastAsia" w:ascii="仿宋" w:hAnsi="仿宋" w:eastAsia="仿宋" w:cs="仿宋_GB2312"/>
          <w:kern w:val="0"/>
          <w:sz w:val="32"/>
          <w:szCs w:val="32"/>
        </w:rPr>
        <w:t>3.学院按规定在推免过程中严格执行回避制度，对本校教职工子女在本院参加推免情况进行公示，并向学校报备。</w:t>
      </w:r>
    </w:p>
    <w:p>
      <w:pPr>
        <w:widowControl/>
        <w:adjustRightInd w:val="0"/>
        <w:snapToGrid w:val="0"/>
        <w:spacing w:line="560" w:lineRule="exact"/>
        <w:ind w:firstLine="643" w:firstLineChars="200"/>
        <w:rPr>
          <w:rFonts w:ascii="仿宋" w:hAnsi="仿宋" w:eastAsia="仿宋" w:cs="仿宋_GB2312"/>
          <w:b/>
          <w:color w:val="000000"/>
          <w:kern w:val="0"/>
          <w:sz w:val="32"/>
          <w:szCs w:val="32"/>
        </w:rPr>
      </w:pPr>
      <w:r>
        <w:rPr>
          <w:rFonts w:hint="eastAsia" w:ascii="仿宋" w:hAnsi="仿宋" w:eastAsia="仿宋" w:cs="仿宋_GB2312"/>
          <w:b/>
          <w:color w:val="000000"/>
          <w:kern w:val="0"/>
          <w:sz w:val="32"/>
          <w:szCs w:val="32"/>
        </w:rPr>
        <w:t>六、其他</w:t>
      </w:r>
    </w:p>
    <w:p>
      <w:pPr>
        <w:adjustRightInd w:val="0"/>
        <w:snapToGrid w:val="0"/>
        <w:spacing w:line="56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（一）《材料科学与工程学院“推免生”综合成绩计算表》中所有计分项目或成果证明材料有效日期为：大学入校日至评审当年8月31日。</w:t>
      </w:r>
    </w:p>
    <w:p>
      <w:pPr>
        <w:adjustRightInd w:val="0"/>
        <w:snapToGrid w:val="0"/>
        <w:spacing w:line="56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（二）本细则由学院推免遴选工作领导小组负责解释。</w:t>
      </w:r>
    </w:p>
    <w:p>
      <w:pPr>
        <w:adjustRightInd w:val="0"/>
        <w:snapToGrid w:val="0"/>
        <w:spacing w:line="56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（三）本办法自颁布之日起生效，2017级及以后年级的本科学生适用本规定。</w:t>
      </w:r>
    </w:p>
    <w:p>
      <w:pPr>
        <w:adjustRightInd w:val="0"/>
        <w:snapToGrid w:val="0"/>
        <w:spacing w:line="560" w:lineRule="exact"/>
        <w:ind w:firstLine="640" w:firstLineChars="200"/>
        <w:rPr>
          <w:rFonts w:ascii="仿宋" w:hAnsi="仿宋" w:eastAsia="仿宋" w:cs="仿宋_GB2312"/>
          <w:kern w:val="0"/>
          <w:sz w:val="32"/>
          <w:szCs w:val="32"/>
        </w:rPr>
      </w:pPr>
    </w:p>
    <w:p>
      <w:pPr>
        <w:adjustRightInd w:val="0"/>
        <w:snapToGrid w:val="0"/>
        <w:spacing w:line="560" w:lineRule="exact"/>
        <w:rPr>
          <w:rFonts w:ascii="仿宋" w:hAnsi="仿宋" w:eastAsia="仿宋" w:cs="仿宋_GB2312"/>
          <w:kern w:val="0"/>
          <w:sz w:val="32"/>
          <w:szCs w:val="32"/>
        </w:rPr>
      </w:pPr>
      <w:r>
        <w:rPr>
          <w:rFonts w:hint="eastAsia" w:ascii="仿宋" w:hAnsi="仿宋" w:eastAsia="仿宋" w:cs="仿宋_GB2312"/>
          <w:kern w:val="0"/>
          <w:sz w:val="32"/>
          <w:szCs w:val="32"/>
        </w:rPr>
        <w:t>附件：</w:t>
      </w:r>
    </w:p>
    <w:p>
      <w:pPr>
        <w:adjustRightInd w:val="0"/>
        <w:snapToGrid w:val="0"/>
        <w:spacing w:line="560" w:lineRule="exact"/>
        <w:rPr>
          <w:rFonts w:ascii="仿宋" w:hAnsi="仿宋" w:eastAsia="仿宋" w:cs="仿宋_GB2312"/>
          <w:kern w:val="0"/>
          <w:sz w:val="32"/>
          <w:szCs w:val="32"/>
        </w:rPr>
      </w:pPr>
      <w:r>
        <w:rPr>
          <w:rFonts w:hint="eastAsia" w:ascii="仿宋" w:hAnsi="仿宋" w:eastAsia="仿宋" w:cs="仿宋_GB2312"/>
          <w:kern w:val="0"/>
          <w:sz w:val="32"/>
          <w:szCs w:val="32"/>
        </w:rPr>
        <w:t>1、推免生综合测评计算办法</w:t>
      </w:r>
    </w:p>
    <w:p>
      <w:pPr>
        <w:adjustRightInd w:val="0"/>
        <w:snapToGrid w:val="0"/>
        <w:spacing w:line="560" w:lineRule="exact"/>
        <w:rPr>
          <w:rFonts w:ascii="仿宋" w:hAnsi="仿宋" w:eastAsia="仿宋" w:cs="仿宋_GB2312"/>
          <w:color w:val="000000"/>
          <w:kern w:val="0"/>
          <w:sz w:val="32"/>
          <w:szCs w:val="32"/>
        </w:rPr>
      </w:pPr>
      <w:r>
        <w:rPr>
          <w:rFonts w:hint="eastAsia" w:ascii="仿宋" w:hAnsi="仿宋" w:eastAsia="仿宋" w:cs="仿宋_GB2312"/>
          <w:kern w:val="0"/>
          <w:sz w:val="32"/>
          <w:szCs w:val="32"/>
        </w:rPr>
        <w:t>2、材科科学与工程学院年推免攻读研究</w:t>
      </w:r>
      <w:r>
        <w:rPr>
          <w:rFonts w:hint="eastAsia" w:ascii="仿宋" w:hAnsi="仿宋" w:eastAsia="仿宋" w:cs="仿宋_GB2312"/>
          <w:color w:val="000000"/>
          <w:kern w:val="0"/>
          <w:sz w:val="32"/>
          <w:szCs w:val="32"/>
        </w:rPr>
        <w:t>生申请审核表</w:t>
      </w:r>
    </w:p>
    <w:p>
      <w:pPr>
        <w:adjustRightInd w:val="0"/>
        <w:snapToGrid w:val="0"/>
        <w:spacing w:line="500" w:lineRule="exact"/>
        <w:ind w:firstLine="640" w:firstLineChars="200"/>
        <w:rPr>
          <w:rFonts w:ascii="仿宋" w:hAnsi="仿宋" w:eastAsia="仿宋" w:cs="仿宋_GB2312"/>
          <w:color w:val="000000"/>
          <w:kern w:val="0"/>
          <w:sz w:val="32"/>
          <w:szCs w:val="32"/>
        </w:rPr>
      </w:pPr>
    </w:p>
    <w:p>
      <w:pPr>
        <w:adjustRightInd w:val="0"/>
        <w:snapToGrid w:val="0"/>
        <w:spacing w:line="500" w:lineRule="exact"/>
        <w:jc w:val="right"/>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 xml:space="preserve">                         材料科学与工程学院</w:t>
      </w:r>
    </w:p>
    <w:p>
      <w:pPr>
        <w:adjustRightInd w:val="0"/>
        <w:snapToGrid w:val="0"/>
        <w:spacing w:line="500" w:lineRule="exact"/>
        <w:ind w:right="160"/>
        <w:jc w:val="right"/>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2020年9月21日</w:t>
      </w:r>
    </w:p>
    <w:p>
      <w:pPr>
        <w:adjustRightInd w:val="0"/>
        <w:snapToGrid w:val="0"/>
        <w:spacing w:beforeLines="25" w:afterLines="25" w:line="500" w:lineRule="exact"/>
        <w:ind w:firstLine="640" w:firstLineChars="200"/>
        <w:rPr>
          <w:rFonts w:ascii="仿宋" w:hAnsi="仿宋" w:eastAsia="仿宋" w:cs="仿宋_GB2312"/>
          <w:color w:val="1F497D"/>
          <w:kern w:val="0"/>
          <w:sz w:val="32"/>
          <w:szCs w:val="32"/>
        </w:rPr>
      </w:pPr>
    </w:p>
    <w:p>
      <w:pPr>
        <w:widowControl/>
        <w:adjustRightInd w:val="0"/>
        <w:snapToGrid w:val="0"/>
        <w:spacing w:before="25" w:after="25" w:line="500" w:lineRule="exact"/>
        <w:ind w:firstLine="643"/>
        <w:jc w:val="left"/>
        <w:rPr>
          <w:rFonts w:ascii="仿宋" w:hAnsi="仿宋" w:eastAsia="仿宋" w:cs="仿宋_GB2312"/>
          <w:b/>
          <w:bCs/>
          <w:color w:val="000000"/>
          <w:kern w:val="0"/>
          <w:sz w:val="32"/>
          <w:szCs w:val="32"/>
        </w:rPr>
      </w:pPr>
    </w:p>
    <w:p>
      <w:pPr>
        <w:widowControl/>
        <w:adjustRightInd w:val="0"/>
        <w:snapToGrid w:val="0"/>
        <w:spacing w:before="25" w:after="25" w:line="500" w:lineRule="exact"/>
        <w:ind w:firstLine="643"/>
        <w:jc w:val="left"/>
        <w:rPr>
          <w:rFonts w:ascii="仿宋" w:hAnsi="仿宋" w:eastAsia="仿宋" w:cs="仿宋_GB2312"/>
          <w:b/>
          <w:bCs/>
          <w:color w:val="000000"/>
          <w:kern w:val="0"/>
          <w:sz w:val="32"/>
          <w:szCs w:val="32"/>
        </w:rPr>
      </w:pPr>
    </w:p>
    <w:p>
      <w:pPr>
        <w:widowControl/>
        <w:adjustRightInd w:val="0"/>
        <w:snapToGrid w:val="0"/>
        <w:spacing w:before="25" w:after="25" w:line="500" w:lineRule="exact"/>
        <w:ind w:firstLine="643"/>
        <w:jc w:val="left"/>
        <w:rPr>
          <w:rFonts w:ascii="仿宋" w:hAnsi="仿宋" w:eastAsia="仿宋" w:cs="仿宋_GB2312"/>
          <w:b/>
          <w:bCs/>
          <w:color w:val="000000"/>
          <w:kern w:val="0"/>
          <w:sz w:val="32"/>
          <w:szCs w:val="32"/>
        </w:rPr>
      </w:pPr>
    </w:p>
    <w:p>
      <w:pPr>
        <w:widowControl/>
        <w:adjustRightInd w:val="0"/>
        <w:snapToGrid w:val="0"/>
        <w:spacing w:before="25" w:after="25" w:line="500" w:lineRule="exact"/>
        <w:ind w:firstLine="643"/>
        <w:jc w:val="left"/>
        <w:rPr>
          <w:rFonts w:ascii="仿宋" w:hAnsi="仿宋" w:eastAsia="仿宋" w:cs="仿宋_GB2312"/>
          <w:b/>
          <w:bCs/>
          <w:color w:val="000000"/>
          <w:kern w:val="0"/>
          <w:sz w:val="32"/>
          <w:szCs w:val="32"/>
        </w:rPr>
      </w:pPr>
    </w:p>
    <w:p>
      <w:pPr>
        <w:widowControl/>
        <w:adjustRightInd w:val="0"/>
        <w:snapToGrid w:val="0"/>
        <w:spacing w:before="25" w:after="25" w:line="500" w:lineRule="exact"/>
        <w:jc w:val="left"/>
        <w:rPr>
          <w:rFonts w:ascii="仿宋" w:hAnsi="仿宋" w:eastAsia="仿宋" w:cs="仿宋_GB2312"/>
          <w:b/>
          <w:bCs/>
          <w:color w:val="000000"/>
          <w:kern w:val="0"/>
          <w:sz w:val="32"/>
          <w:szCs w:val="32"/>
        </w:rPr>
      </w:pPr>
      <w:r>
        <w:rPr>
          <w:rFonts w:hint="eastAsia" w:ascii="仿宋" w:hAnsi="仿宋" w:eastAsia="仿宋" w:cs="仿宋_GB2312"/>
          <w:b/>
          <w:bCs/>
          <w:color w:val="000000"/>
          <w:kern w:val="0"/>
          <w:sz w:val="32"/>
          <w:szCs w:val="32"/>
        </w:rPr>
        <w:t>附件1</w:t>
      </w:r>
    </w:p>
    <w:p>
      <w:pPr>
        <w:widowControl/>
        <w:adjustRightInd w:val="0"/>
        <w:snapToGrid w:val="0"/>
        <w:spacing w:before="25" w:after="25" w:line="500" w:lineRule="exact"/>
        <w:ind w:firstLine="643"/>
        <w:jc w:val="center"/>
        <w:rPr>
          <w:rFonts w:ascii="仿宋" w:hAnsi="仿宋" w:eastAsia="仿宋" w:cs="仿宋_GB2312"/>
          <w:b/>
          <w:bCs/>
          <w:color w:val="000000"/>
          <w:kern w:val="0"/>
          <w:sz w:val="32"/>
          <w:szCs w:val="32"/>
        </w:rPr>
      </w:pPr>
      <w:r>
        <w:rPr>
          <w:rFonts w:hint="eastAsia" w:ascii="仿宋" w:hAnsi="仿宋" w:eastAsia="仿宋" w:cs="仿宋_GB2312"/>
          <w:b/>
          <w:color w:val="000000"/>
          <w:kern w:val="0"/>
          <w:sz w:val="32"/>
          <w:szCs w:val="32"/>
        </w:rPr>
        <w:t>推免生综合测评计算办法</w:t>
      </w:r>
    </w:p>
    <w:p>
      <w:pPr>
        <w:widowControl/>
        <w:adjustRightInd w:val="0"/>
        <w:snapToGrid w:val="0"/>
        <w:spacing w:beforeLines="25" w:afterLines="25" w:line="50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 xml:space="preserve">综合评分由两部分组成，总分为100分。其中学业成绩总分为80分；能力素质（含创新创业、发明创造等8项）总分20分。  </w:t>
      </w:r>
    </w:p>
    <w:p>
      <w:pPr>
        <w:adjustRightInd w:val="0"/>
        <w:snapToGrid w:val="0"/>
        <w:spacing w:beforeLines="25" w:afterLines="25" w:line="500" w:lineRule="exact"/>
        <w:ind w:firstLine="640" w:firstLineChars="200"/>
        <w:rPr>
          <w:rFonts w:ascii="仿宋" w:hAnsi="仿宋" w:eastAsia="仿宋" w:cs="仿宋_GB2312"/>
          <w:kern w:val="0"/>
          <w:sz w:val="32"/>
          <w:szCs w:val="32"/>
        </w:rPr>
        <w:pPrChange w:id="6" w:author="Administrator" w:date="2020-09-24T11:08:00Z">
          <w:pPr>
            <w:adjustRightInd w:val="0"/>
            <w:snapToGrid w:val="0"/>
            <w:spacing w:beforeLines="25" w:afterLines="25" w:line="500" w:lineRule="exact"/>
            <w:ind w:firstLine="640" w:firstLineChars="200"/>
          </w:pPr>
        </w:pPrChange>
      </w:pPr>
      <w:r>
        <w:rPr>
          <w:rFonts w:hint="eastAsia" w:ascii="仿宋" w:hAnsi="仿宋" w:eastAsia="仿宋" w:cs="仿宋_GB2312"/>
          <w:kern w:val="0"/>
          <w:sz w:val="32"/>
          <w:szCs w:val="32"/>
        </w:rPr>
        <w:t>综合评分＝学业成绩+能力素质评分</w:t>
      </w:r>
    </w:p>
    <w:p>
      <w:pPr>
        <w:adjustRightInd w:val="0"/>
        <w:snapToGrid w:val="0"/>
        <w:spacing w:beforeLines="25" w:afterLines="25" w:line="500" w:lineRule="exact"/>
        <w:ind w:firstLine="640" w:firstLineChars="200"/>
        <w:rPr>
          <w:rFonts w:ascii="仿宋" w:hAnsi="仿宋" w:eastAsia="仿宋" w:cs="仿宋_GB2312"/>
          <w:kern w:val="0"/>
          <w:sz w:val="32"/>
          <w:szCs w:val="32"/>
        </w:rPr>
        <w:pPrChange w:id="7" w:author="Administrator" w:date="2020-09-24T11:08:00Z">
          <w:pPr>
            <w:adjustRightInd w:val="0"/>
            <w:snapToGrid w:val="0"/>
            <w:spacing w:beforeLines="25" w:afterLines="25" w:line="500" w:lineRule="exact"/>
            <w:ind w:firstLine="640" w:firstLineChars="200"/>
          </w:pPr>
        </w:pPrChange>
      </w:pPr>
      <w:r>
        <w:rPr>
          <w:rFonts w:hint="eastAsia" w:ascii="仿宋" w:hAnsi="仿宋" w:eastAsia="仿宋" w:cs="仿宋_GB2312"/>
          <w:kern w:val="0"/>
          <w:sz w:val="32"/>
          <w:szCs w:val="32"/>
        </w:rPr>
        <w:t>1、学业成绩计算含必修课程加权平均成绩和大学英语六级成绩计分；大学英语六级成绩425分以上则计0.5分；具体计算方法为：</w:t>
      </w:r>
    </w:p>
    <w:p>
      <w:pPr>
        <w:adjustRightInd w:val="0"/>
        <w:snapToGrid w:val="0"/>
        <w:spacing w:beforeLines="25" w:afterLines="25" w:line="500" w:lineRule="exact"/>
        <w:ind w:firstLine="640" w:firstLineChars="200"/>
        <w:rPr>
          <w:rFonts w:ascii="仿宋" w:hAnsi="仿宋" w:eastAsia="仿宋" w:cs="仿宋_GB2312"/>
          <w:kern w:val="0"/>
          <w:sz w:val="32"/>
          <w:szCs w:val="32"/>
        </w:rPr>
        <w:pPrChange w:id="8" w:author="Administrator" w:date="2020-09-24T11:08:00Z">
          <w:pPr>
            <w:adjustRightInd w:val="0"/>
            <w:snapToGrid w:val="0"/>
            <w:spacing w:beforeLines="25" w:afterLines="25" w:line="500" w:lineRule="exact"/>
            <w:ind w:firstLine="640" w:firstLineChars="200"/>
          </w:pPr>
        </w:pPrChange>
      </w:pPr>
      <w:r>
        <w:rPr>
          <w:rFonts w:hint="eastAsia" w:ascii="仿宋" w:hAnsi="仿宋" w:eastAsia="仿宋" w:cs="仿宋_GB2312"/>
          <w:kern w:val="0"/>
          <w:sz w:val="32"/>
          <w:szCs w:val="32"/>
        </w:rPr>
        <w:t>学业成绩＝(必修课程加权平均成绩+大学英语六级计分)*80%。</w:t>
      </w:r>
    </w:p>
    <w:p>
      <w:pPr>
        <w:widowControl/>
        <w:adjustRightInd w:val="0"/>
        <w:snapToGrid w:val="0"/>
        <w:spacing w:before="25" w:after="25" w:line="500" w:lineRule="exact"/>
        <w:ind w:firstLine="640" w:firstLineChars="200"/>
        <w:rPr>
          <w:rFonts w:ascii="仿宋" w:hAnsi="仿宋" w:eastAsia="仿宋" w:cs="仿宋_GB2312"/>
          <w:color w:val="000000"/>
          <w:kern w:val="0"/>
          <w:sz w:val="32"/>
          <w:szCs w:val="32"/>
        </w:rPr>
      </w:pPr>
      <w:r>
        <w:rPr>
          <w:rFonts w:hint="eastAsia" w:ascii="仿宋" w:hAnsi="仿宋" w:eastAsia="仿宋" w:cs="仿宋_GB2312"/>
          <w:kern w:val="0"/>
          <w:sz w:val="32"/>
          <w:szCs w:val="32"/>
        </w:rPr>
        <w:t>2、能力素质评分</w:t>
      </w:r>
      <w:r>
        <w:rPr>
          <w:rFonts w:hint="eastAsia" w:ascii="仿宋" w:hAnsi="仿宋" w:eastAsia="仿宋" w:cs="仿宋_GB2312"/>
          <w:color w:val="000000"/>
          <w:kern w:val="0"/>
          <w:sz w:val="32"/>
          <w:szCs w:val="32"/>
        </w:rPr>
        <w:t>包括创新创业、发明专利、学科竞赛、论文发表、社会实践、文体特长、先进表彰和学生干部等8个计分项目，各项计分按照对应计分表进行，且总分≤20分。详细见《材料科学与工程学院“推免生” 综合成绩计算表》。具体计算方法为：</w:t>
      </w:r>
    </w:p>
    <w:p>
      <w:pPr>
        <w:widowControl/>
        <w:adjustRightInd w:val="0"/>
        <w:snapToGrid w:val="0"/>
        <w:spacing w:before="25" w:after="25" w:line="500" w:lineRule="exact"/>
        <w:ind w:firstLine="640" w:firstLineChars="200"/>
        <w:jc w:val="left"/>
        <w:rPr>
          <w:rFonts w:ascii="仿宋" w:hAnsi="仿宋" w:eastAsia="仿宋" w:cs="仿宋_GB2312"/>
          <w:color w:val="000000"/>
          <w:kern w:val="0"/>
          <w:sz w:val="32"/>
          <w:szCs w:val="32"/>
        </w:rPr>
        <w:sectPr>
          <w:pgSz w:w="11906" w:h="16838"/>
          <w:pgMar w:top="1440" w:right="1803" w:bottom="1440" w:left="1803" w:header="851" w:footer="992" w:gutter="0"/>
          <w:cols w:space="720" w:num="1"/>
          <w:docGrid w:type="lines" w:linePitch="319" w:charSpace="0"/>
        </w:sectPr>
      </w:pPr>
      <w:r>
        <w:rPr>
          <w:rFonts w:hint="eastAsia" w:ascii="仿宋" w:hAnsi="仿宋" w:eastAsia="仿宋" w:cs="仿宋_GB2312"/>
          <w:color w:val="000000"/>
          <w:kern w:val="0"/>
          <w:sz w:val="32"/>
          <w:szCs w:val="32"/>
        </w:rPr>
        <w:t>能力素质评分＝A+B+C+D+E+F+G+H</w:t>
      </w:r>
    </w:p>
    <w:p>
      <w:pPr>
        <w:adjustRightInd w:val="0"/>
        <w:snapToGrid w:val="0"/>
        <w:spacing w:beforeLines="25" w:afterLines="25" w:line="520" w:lineRule="exact"/>
        <w:jc w:val="center"/>
        <w:rPr>
          <w:rFonts w:eastAsia="方正小标宋简体" w:cs="仿宋_GB2312"/>
          <w:color w:val="000000"/>
          <w:kern w:val="0"/>
          <w:sz w:val="36"/>
          <w:szCs w:val="36"/>
        </w:rPr>
        <w:pPrChange w:id="9" w:author="Administrator" w:date="2020-09-24T11:08:00Z">
          <w:pPr>
            <w:adjustRightInd w:val="0"/>
            <w:snapToGrid w:val="0"/>
            <w:spacing w:beforeLines="25" w:afterLines="25" w:line="520" w:lineRule="exact"/>
            <w:jc w:val="center"/>
          </w:pPr>
        </w:pPrChange>
      </w:pPr>
      <w:r>
        <w:rPr>
          <w:rFonts w:hint="eastAsia" w:eastAsia="方正小标宋简体" w:cs="仿宋_GB2312"/>
          <w:color w:val="000000"/>
          <w:kern w:val="0"/>
          <w:sz w:val="36"/>
          <w:szCs w:val="36"/>
        </w:rPr>
        <w:t>材料科学与工程学院“推免生”综合成绩计算表</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1"/>
        <w:gridCol w:w="420"/>
        <w:gridCol w:w="1843"/>
        <w:gridCol w:w="9817"/>
        <w:gridCol w:w="1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438" w:type="pct"/>
            <w:gridSpan w:val="2"/>
            <w:vAlign w:val="center"/>
          </w:tcPr>
          <w:p>
            <w:pPr>
              <w:adjustRightInd w:val="0"/>
              <w:snapToGrid w:val="0"/>
              <w:spacing w:beforeLines="25" w:afterLines="25" w:line="520" w:lineRule="exact"/>
              <w:jc w:val="center"/>
              <w:rPr>
                <w:rFonts w:ascii="宋体" w:hAnsi="宋体" w:cs="仿宋_GB2312"/>
                <w:b/>
                <w:color w:val="000000"/>
                <w:kern w:val="0"/>
                <w:sz w:val="24"/>
              </w:rPr>
              <w:pPrChange w:id="10" w:author="Administrator" w:date="2020-09-24T11:08:00Z">
                <w:pPr>
                  <w:adjustRightInd w:val="0"/>
                  <w:snapToGrid w:val="0"/>
                  <w:spacing w:beforeLines="25" w:afterLines="25" w:line="520" w:lineRule="exact"/>
                  <w:jc w:val="center"/>
                </w:pPr>
              </w:pPrChange>
            </w:pPr>
            <w:r>
              <w:rPr>
                <w:rFonts w:hint="eastAsia" w:ascii="宋体" w:hAnsi="宋体" w:cs="仿宋_GB2312"/>
                <w:b/>
                <w:color w:val="000000"/>
                <w:kern w:val="0"/>
                <w:sz w:val="24"/>
              </w:rPr>
              <w:t>类别</w:t>
            </w:r>
          </w:p>
        </w:tc>
        <w:tc>
          <w:tcPr>
            <w:tcW w:w="650" w:type="pct"/>
            <w:vAlign w:val="center"/>
          </w:tcPr>
          <w:p>
            <w:pPr>
              <w:adjustRightInd w:val="0"/>
              <w:snapToGrid w:val="0"/>
              <w:spacing w:beforeLines="25" w:afterLines="25" w:line="520" w:lineRule="exact"/>
              <w:jc w:val="center"/>
              <w:rPr>
                <w:rFonts w:ascii="宋体" w:hAnsi="宋体" w:cs="仿宋_GB2312"/>
                <w:b/>
                <w:color w:val="000000"/>
                <w:kern w:val="0"/>
                <w:sz w:val="24"/>
              </w:rPr>
              <w:pPrChange w:id="11" w:author="Administrator" w:date="2020-09-24T11:08:00Z">
                <w:pPr>
                  <w:adjustRightInd w:val="0"/>
                  <w:snapToGrid w:val="0"/>
                  <w:spacing w:beforeLines="25" w:afterLines="25" w:line="520" w:lineRule="exact"/>
                  <w:jc w:val="center"/>
                </w:pPr>
              </w:pPrChange>
            </w:pPr>
            <w:r>
              <w:rPr>
                <w:rFonts w:hint="eastAsia" w:ascii="宋体" w:hAnsi="宋体" w:cs="仿宋_GB2312"/>
                <w:b/>
                <w:color w:val="000000"/>
                <w:kern w:val="0"/>
                <w:sz w:val="24"/>
              </w:rPr>
              <w:t>计分项目</w:t>
            </w:r>
          </w:p>
        </w:tc>
        <w:tc>
          <w:tcPr>
            <w:tcW w:w="3463" w:type="pct"/>
            <w:vAlign w:val="center"/>
          </w:tcPr>
          <w:p>
            <w:pPr>
              <w:adjustRightInd w:val="0"/>
              <w:snapToGrid w:val="0"/>
              <w:spacing w:beforeLines="25" w:afterLines="25" w:line="520" w:lineRule="exact"/>
              <w:jc w:val="center"/>
              <w:rPr>
                <w:rFonts w:ascii="宋体" w:hAnsi="宋体" w:cs="仿宋_GB2312"/>
                <w:b/>
                <w:color w:val="000000"/>
                <w:kern w:val="0"/>
                <w:sz w:val="24"/>
              </w:rPr>
              <w:pPrChange w:id="12" w:author="Administrator" w:date="2020-09-24T11:08:00Z">
                <w:pPr>
                  <w:adjustRightInd w:val="0"/>
                  <w:snapToGrid w:val="0"/>
                  <w:spacing w:beforeLines="25" w:afterLines="25" w:line="520" w:lineRule="exact"/>
                  <w:jc w:val="center"/>
                </w:pPr>
              </w:pPrChange>
            </w:pPr>
            <w:r>
              <w:rPr>
                <w:rFonts w:hint="eastAsia" w:ascii="宋体" w:hAnsi="宋体" w:cs="仿宋_GB2312"/>
                <w:b/>
                <w:color w:val="000000"/>
                <w:kern w:val="0"/>
                <w:sz w:val="24"/>
              </w:rPr>
              <w:t>计分明细</w:t>
            </w:r>
          </w:p>
        </w:tc>
        <w:tc>
          <w:tcPr>
            <w:tcW w:w="449" w:type="pct"/>
          </w:tcPr>
          <w:p>
            <w:pPr>
              <w:adjustRightInd w:val="0"/>
              <w:snapToGrid w:val="0"/>
              <w:spacing w:beforeLines="25" w:afterLines="25" w:line="520" w:lineRule="exact"/>
              <w:jc w:val="center"/>
              <w:rPr>
                <w:rFonts w:ascii="宋体" w:hAnsi="宋体" w:cs="仿宋_GB2312"/>
                <w:b/>
                <w:color w:val="000000"/>
                <w:kern w:val="0"/>
                <w:sz w:val="24"/>
              </w:rPr>
              <w:pPrChange w:id="13" w:author="Administrator" w:date="2020-09-24T11:08:00Z">
                <w:pPr>
                  <w:adjustRightInd w:val="0"/>
                  <w:snapToGrid w:val="0"/>
                  <w:spacing w:beforeLines="25" w:afterLines="25" w:line="520" w:lineRule="exact"/>
                  <w:jc w:val="center"/>
                </w:pPr>
              </w:pPrChange>
            </w:pPr>
            <w:r>
              <w:rPr>
                <w:rFonts w:hint="eastAsia" w:ascii="宋体" w:hAnsi="宋体" w:cs="仿宋_GB2312"/>
                <w:b/>
                <w:color w:val="000000"/>
                <w:kern w:val="0"/>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6" w:hRule="atLeast"/>
        </w:trPr>
        <w:tc>
          <w:tcPr>
            <w:tcW w:w="290" w:type="pct"/>
            <w:vAlign w:val="center"/>
          </w:tcPr>
          <w:p>
            <w:pPr>
              <w:adjustRightInd w:val="0"/>
              <w:snapToGrid w:val="0"/>
              <w:spacing w:beforeLines="25" w:afterLines="25" w:line="520" w:lineRule="exact"/>
              <w:jc w:val="center"/>
              <w:rPr>
                <w:rFonts w:ascii="宋体" w:hAnsi="宋体" w:cs="仿宋_GB2312"/>
                <w:b/>
                <w:color w:val="000000"/>
                <w:kern w:val="0"/>
                <w:sz w:val="24"/>
              </w:rPr>
              <w:pPrChange w:id="14" w:author="Administrator" w:date="2020-09-24T11:08:00Z">
                <w:pPr>
                  <w:adjustRightInd w:val="0"/>
                  <w:snapToGrid w:val="0"/>
                  <w:spacing w:beforeLines="25" w:afterLines="25" w:line="520" w:lineRule="exact"/>
                  <w:jc w:val="center"/>
                </w:pPr>
              </w:pPrChange>
            </w:pPr>
            <w:r>
              <w:rPr>
                <w:rFonts w:hint="eastAsia" w:ascii="宋体" w:hAnsi="宋体" w:cs="仿宋_GB2312"/>
                <w:color w:val="000000"/>
                <w:kern w:val="0"/>
                <w:sz w:val="24"/>
              </w:rPr>
              <w:t>学业成绩</w:t>
            </w:r>
          </w:p>
        </w:tc>
        <w:tc>
          <w:tcPr>
            <w:tcW w:w="148" w:type="pct"/>
          </w:tcPr>
          <w:p>
            <w:pPr>
              <w:spacing w:line="360" w:lineRule="auto"/>
              <w:rPr>
                <w:rFonts w:ascii="宋体" w:hAnsi="宋体"/>
                <w:color w:val="000000"/>
                <w:sz w:val="24"/>
              </w:rPr>
            </w:pPr>
          </w:p>
        </w:tc>
        <w:tc>
          <w:tcPr>
            <w:tcW w:w="650" w:type="pct"/>
            <w:vAlign w:val="center"/>
          </w:tcPr>
          <w:p>
            <w:pPr>
              <w:spacing w:line="360" w:lineRule="auto"/>
              <w:jc w:val="center"/>
              <w:rPr>
                <w:rFonts w:ascii="宋体" w:hAnsi="宋体"/>
                <w:sz w:val="24"/>
              </w:rPr>
            </w:pPr>
            <w:r>
              <w:rPr>
                <w:rFonts w:hint="eastAsia" w:ascii="宋体" w:hAnsi="宋体"/>
                <w:sz w:val="24"/>
              </w:rPr>
              <w:t>学业成绩</w:t>
            </w:r>
          </w:p>
          <w:p>
            <w:pPr>
              <w:jc w:val="center"/>
              <w:rPr>
                <w:rFonts w:ascii="宋体" w:hAnsi="宋体" w:cs="宋体"/>
                <w:b/>
                <w:kern w:val="0"/>
                <w:sz w:val="24"/>
              </w:rPr>
            </w:pPr>
          </w:p>
        </w:tc>
        <w:tc>
          <w:tcPr>
            <w:tcW w:w="3463" w:type="pct"/>
            <w:vAlign w:val="center"/>
          </w:tcPr>
          <w:p>
            <w:pPr>
              <w:spacing w:line="320" w:lineRule="exact"/>
              <w:rPr>
                <w:rFonts w:ascii="宋体" w:hAnsi="宋体"/>
                <w:sz w:val="24"/>
              </w:rPr>
            </w:pPr>
            <w:r>
              <w:rPr>
                <w:rFonts w:hint="eastAsia" w:ascii="宋体" w:hAnsi="宋体"/>
                <w:sz w:val="24"/>
              </w:rPr>
              <w:t>学业成绩＝(必修课程加权平均成绩+大学英语六级计分)*80%。</w:t>
            </w:r>
          </w:p>
          <w:p>
            <w:pPr>
              <w:spacing w:line="320" w:lineRule="exact"/>
              <w:rPr>
                <w:rFonts w:ascii="宋体" w:hAnsi="宋体" w:cs="仿宋_GB2312"/>
                <w:kern w:val="0"/>
                <w:sz w:val="24"/>
              </w:rPr>
            </w:pPr>
            <w:r>
              <w:rPr>
                <w:rFonts w:hint="eastAsia" w:ascii="宋体" w:hAnsi="宋体"/>
                <w:sz w:val="24"/>
              </w:rPr>
              <w:t>必修课程加权平均成绩=∑（某门课程成绩×该课程学分）／∑课程学分</w:t>
            </w:r>
          </w:p>
        </w:tc>
        <w:tc>
          <w:tcPr>
            <w:tcW w:w="449" w:type="pct"/>
            <w:vAlign w:val="center"/>
          </w:tcPr>
          <w:p>
            <w:pPr>
              <w:spacing w:line="320" w:lineRule="exact"/>
              <w:jc w:val="center"/>
              <w:rPr>
                <w:rFonts w:ascii="宋体" w:hAnsi="宋体"/>
                <w:color w:val="000000"/>
                <w:sz w:val="24"/>
              </w:rPr>
            </w:pPr>
            <w:r>
              <w:rPr>
                <w:rFonts w:hint="eastAsia" w:ascii="宋体" w:hAnsi="宋体"/>
                <w:color w:val="000000"/>
                <w:sz w:val="24"/>
              </w:rPr>
              <w:t>院</w:t>
            </w:r>
          </w:p>
          <w:p>
            <w:pPr>
              <w:spacing w:line="320" w:lineRule="exact"/>
              <w:jc w:val="center"/>
              <w:rPr>
                <w:rFonts w:ascii="宋体" w:hAnsi="宋体"/>
                <w:color w:val="000000"/>
                <w:sz w:val="24"/>
              </w:rPr>
            </w:pPr>
            <w:r>
              <w:rPr>
                <w:rFonts w:hint="eastAsia" w:ascii="宋体" w:hAnsi="宋体"/>
                <w:color w:val="000000"/>
                <w:sz w:val="24"/>
              </w:rPr>
              <w:t>教</w:t>
            </w:r>
          </w:p>
          <w:p>
            <w:pPr>
              <w:spacing w:line="320" w:lineRule="exact"/>
              <w:jc w:val="center"/>
              <w:rPr>
                <w:rFonts w:ascii="宋体" w:hAnsi="宋体"/>
                <w:color w:val="000000"/>
                <w:sz w:val="24"/>
              </w:rPr>
            </w:pPr>
            <w:r>
              <w:rPr>
                <w:rFonts w:hint="eastAsia" w:ascii="宋体" w:hAnsi="宋体"/>
                <w:color w:val="000000"/>
                <w:sz w:val="24"/>
              </w:rPr>
              <w:t>务</w:t>
            </w:r>
          </w:p>
          <w:p>
            <w:pPr>
              <w:spacing w:line="320" w:lineRule="exact"/>
              <w:jc w:val="center"/>
              <w:rPr>
                <w:rFonts w:ascii="宋体" w:hAnsi="宋体"/>
                <w:color w:val="000000"/>
                <w:sz w:val="24"/>
              </w:rPr>
            </w:pPr>
            <w:r>
              <w:rPr>
                <w:rFonts w:hint="eastAsia" w:ascii="宋体" w:hAnsi="宋体"/>
                <w:color w:val="000000"/>
                <w:sz w:val="24"/>
              </w:rPr>
              <w:t>办</w:t>
            </w:r>
          </w:p>
          <w:p>
            <w:pPr>
              <w:spacing w:line="320" w:lineRule="exact"/>
              <w:jc w:val="center"/>
              <w:rPr>
                <w:rFonts w:ascii="宋体" w:hAnsi="宋体"/>
                <w:color w:val="000000"/>
                <w:sz w:val="24"/>
              </w:rPr>
            </w:pPr>
            <w:r>
              <w:rPr>
                <w:rFonts w:hint="eastAsia" w:ascii="宋体" w:hAnsi="宋体"/>
                <w:color w:val="000000"/>
                <w:sz w:val="24"/>
              </w:rPr>
              <w:t>审</w:t>
            </w:r>
          </w:p>
          <w:p>
            <w:pPr>
              <w:spacing w:line="320" w:lineRule="exact"/>
              <w:jc w:val="center"/>
              <w:rPr>
                <w:rFonts w:ascii="宋体" w:hAnsi="宋体"/>
                <w:color w:val="000000"/>
                <w:sz w:val="24"/>
              </w:rPr>
            </w:pPr>
            <w:r>
              <w:rPr>
                <w:rFonts w:hint="eastAsia" w:ascii="宋体" w:hAnsi="宋体"/>
                <w:color w:val="000000"/>
                <w:sz w:val="24"/>
              </w:rPr>
              <w:t>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90" w:type="pct"/>
            <w:vMerge w:val="restart"/>
            <w:vAlign w:val="center"/>
          </w:tcPr>
          <w:p>
            <w:pPr>
              <w:adjustRightInd w:val="0"/>
              <w:snapToGrid w:val="0"/>
              <w:spacing w:beforeLines="25" w:afterLines="25" w:line="520" w:lineRule="exact"/>
              <w:jc w:val="center"/>
              <w:rPr>
                <w:rFonts w:ascii="宋体" w:hAnsi="宋体" w:cs="仿宋_GB2312"/>
                <w:color w:val="000000"/>
                <w:kern w:val="0"/>
                <w:sz w:val="24"/>
              </w:rPr>
              <w:pPrChange w:id="15" w:author="Administrator" w:date="2020-09-24T11:08:00Z">
                <w:pPr>
                  <w:adjustRightInd w:val="0"/>
                  <w:snapToGrid w:val="0"/>
                  <w:spacing w:beforeLines="25" w:afterLines="25" w:line="520" w:lineRule="exact"/>
                  <w:jc w:val="center"/>
                </w:pPr>
              </w:pPrChange>
            </w:pPr>
            <w:r>
              <w:rPr>
                <w:rFonts w:hint="eastAsia" w:ascii="宋体" w:hAnsi="宋体" w:cs="仿宋_GB2312"/>
                <w:color w:val="000000"/>
                <w:kern w:val="0"/>
                <w:sz w:val="24"/>
              </w:rPr>
              <w:t>能</w:t>
            </w:r>
          </w:p>
          <w:p>
            <w:pPr>
              <w:adjustRightInd w:val="0"/>
              <w:snapToGrid w:val="0"/>
              <w:spacing w:beforeLines="25" w:afterLines="25" w:line="520" w:lineRule="exact"/>
              <w:jc w:val="center"/>
              <w:rPr>
                <w:rFonts w:ascii="宋体" w:hAnsi="宋体" w:cs="仿宋_GB2312"/>
                <w:color w:val="000000"/>
                <w:kern w:val="0"/>
                <w:sz w:val="24"/>
              </w:rPr>
              <w:pPrChange w:id="16" w:author="Administrator" w:date="2020-09-24T11:08:00Z">
                <w:pPr>
                  <w:adjustRightInd w:val="0"/>
                  <w:snapToGrid w:val="0"/>
                  <w:spacing w:beforeLines="25" w:afterLines="25" w:line="520" w:lineRule="exact"/>
                  <w:jc w:val="center"/>
                </w:pPr>
              </w:pPrChange>
            </w:pPr>
            <w:r>
              <w:rPr>
                <w:rFonts w:hint="eastAsia" w:ascii="宋体" w:hAnsi="宋体" w:cs="仿宋_GB2312"/>
                <w:color w:val="000000"/>
                <w:kern w:val="0"/>
                <w:sz w:val="24"/>
              </w:rPr>
              <w:t>力</w:t>
            </w:r>
          </w:p>
          <w:p>
            <w:pPr>
              <w:adjustRightInd w:val="0"/>
              <w:snapToGrid w:val="0"/>
              <w:spacing w:beforeLines="25" w:afterLines="25" w:line="520" w:lineRule="exact"/>
              <w:jc w:val="center"/>
              <w:rPr>
                <w:rFonts w:ascii="宋体" w:hAnsi="宋体" w:cs="仿宋_GB2312"/>
                <w:color w:val="000000"/>
                <w:kern w:val="0"/>
                <w:sz w:val="24"/>
              </w:rPr>
              <w:pPrChange w:id="17" w:author="Administrator" w:date="2020-09-24T11:08:00Z">
                <w:pPr>
                  <w:adjustRightInd w:val="0"/>
                  <w:snapToGrid w:val="0"/>
                  <w:spacing w:beforeLines="25" w:afterLines="25" w:line="520" w:lineRule="exact"/>
                  <w:jc w:val="center"/>
                </w:pPr>
              </w:pPrChange>
            </w:pPr>
            <w:r>
              <w:rPr>
                <w:rFonts w:hint="eastAsia" w:ascii="宋体" w:hAnsi="宋体" w:cs="仿宋_GB2312"/>
                <w:color w:val="000000"/>
                <w:kern w:val="0"/>
                <w:sz w:val="24"/>
              </w:rPr>
              <w:t>素</w:t>
            </w:r>
          </w:p>
          <w:p>
            <w:pPr>
              <w:adjustRightInd w:val="0"/>
              <w:snapToGrid w:val="0"/>
              <w:spacing w:beforeLines="25" w:afterLines="25" w:line="520" w:lineRule="exact"/>
              <w:jc w:val="center"/>
              <w:rPr>
                <w:rFonts w:ascii="宋体" w:hAnsi="宋体" w:cs="仿宋_GB2312"/>
                <w:color w:val="000000"/>
                <w:kern w:val="0"/>
                <w:sz w:val="24"/>
              </w:rPr>
              <w:pPrChange w:id="18" w:author="Administrator" w:date="2020-09-24T11:08:00Z">
                <w:pPr>
                  <w:adjustRightInd w:val="0"/>
                  <w:snapToGrid w:val="0"/>
                  <w:spacing w:beforeLines="25" w:afterLines="25" w:line="520" w:lineRule="exact"/>
                  <w:jc w:val="center"/>
                </w:pPr>
              </w:pPrChange>
            </w:pPr>
            <w:r>
              <w:rPr>
                <w:rFonts w:hint="eastAsia" w:ascii="宋体" w:hAnsi="宋体" w:cs="仿宋_GB2312"/>
                <w:color w:val="000000"/>
                <w:kern w:val="0"/>
                <w:sz w:val="24"/>
              </w:rPr>
              <w:t>质</w:t>
            </w:r>
          </w:p>
          <w:p>
            <w:pPr>
              <w:adjustRightInd w:val="0"/>
              <w:snapToGrid w:val="0"/>
              <w:spacing w:beforeLines="25" w:afterLines="25" w:line="520" w:lineRule="exact"/>
              <w:jc w:val="center"/>
              <w:rPr>
                <w:rFonts w:ascii="宋体" w:hAnsi="宋体" w:cs="仿宋_GB2312"/>
                <w:b/>
                <w:color w:val="000000"/>
                <w:kern w:val="0"/>
                <w:sz w:val="24"/>
              </w:rPr>
              <w:pPrChange w:id="19" w:author="Administrator" w:date="2020-09-24T11:08:00Z">
                <w:pPr>
                  <w:adjustRightInd w:val="0"/>
                  <w:snapToGrid w:val="0"/>
                  <w:spacing w:beforeLines="25" w:afterLines="25" w:line="520" w:lineRule="exact"/>
                  <w:jc w:val="center"/>
                </w:pPr>
              </w:pPrChange>
            </w:pPr>
          </w:p>
        </w:tc>
        <w:tc>
          <w:tcPr>
            <w:tcW w:w="148" w:type="pct"/>
            <w:vAlign w:val="center"/>
          </w:tcPr>
          <w:p>
            <w:pPr>
              <w:jc w:val="center"/>
              <w:rPr>
                <w:rFonts w:ascii="宋体" w:hAnsi="宋体" w:cs="宋体"/>
                <w:color w:val="000000"/>
                <w:kern w:val="0"/>
                <w:sz w:val="24"/>
              </w:rPr>
            </w:pPr>
            <w:r>
              <w:rPr>
                <w:rFonts w:hint="eastAsia" w:ascii="宋体" w:hAnsi="宋体" w:cs="宋体"/>
                <w:color w:val="000000"/>
                <w:kern w:val="0"/>
                <w:sz w:val="24"/>
              </w:rPr>
              <w:t>A</w:t>
            </w:r>
          </w:p>
        </w:tc>
        <w:tc>
          <w:tcPr>
            <w:tcW w:w="650" w:type="pct"/>
            <w:vAlign w:val="center"/>
          </w:tcPr>
          <w:p>
            <w:pPr>
              <w:jc w:val="center"/>
              <w:rPr>
                <w:rFonts w:ascii="宋体" w:hAnsi="宋体" w:cs="宋体"/>
                <w:kern w:val="0"/>
                <w:sz w:val="24"/>
              </w:rPr>
            </w:pPr>
            <w:r>
              <w:rPr>
                <w:rFonts w:hint="eastAsia" w:ascii="宋体" w:hAnsi="宋体" w:cs="宋体"/>
                <w:kern w:val="0"/>
                <w:sz w:val="24"/>
              </w:rPr>
              <w:t xml:space="preserve">创新创业(1分) </w:t>
            </w:r>
          </w:p>
        </w:tc>
        <w:tc>
          <w:tcPr>
            <w:tcW w:w="3463" w:type="pct"/>
            <w:vAlign w:val="center"/>
          </w:tcPr>
          <w:p>
            <w:pPr>
              <w:spacing w:line="320" w:lineRule="exact"/>
              <w:rPr>
                <w:rFonts w:ascii="宋体" w:hAnsi="宋体" w:cs="仿宋_GB2312"/>
                <w:kern w:val="0"/>
                <w:sz w:val="24"/>
              </w:rPr>
            </w:pPr>
            <w:r>
              <w:rPr>
                <w:rFonts w:hint="eastAsia" w:ascii="宋体" w:hAnsi="宋体" w:cs="仿宋_GB2312"/>
                <w:kern w:val="0"/>
                <w:sz w:val="24"/>
              </w:rPr>
              <w:t>主持创新创业项目或实验，且通过验收为合格或中期考核为合格以上。</w:t>
            </w:r>
          </w:p>
          <w:p>
            <w:pPr>
              <w:spacing w:line="320" w:lineRule="exact"/>
              <w:rPr>
                <w:rFonts w:ascii="宋体" w:hAnsi="宋体" w:cs="仿宋_GB2312"/>
                <w:kern w:val="0"/>
                <w:sz w:val="24"/>
              </w:rPr>
            </w:pPr>
            <w:r>
              <w:rPr>
                <w:rFonts w:hint="eastAsia" w:ascii="宋体" w:hAnsi="宋体" w:cs="仿宋_GB2312"/>
                <w:kern w:val="0"/>
                <w:sz w:val="24"/>
              </w:rPr>
              <w:t>国家级：主持人，计0.5分；参与者，计0.3分。</w:t>
            </w:r>
          </w:p>
          <w:p>
            <w:pPr>
              <w:spacing w:line="320" w:lineRule="exact"/>
              <w:rPr>
                <w:rFonts w:ascii="宋体" w:hAnsi="宋体" w:cs="仿宋_GB2312"/>
                <w:kern w:val="0"/>
                <w:sz w:val="24"/>
              </w:rPr>
            </w:pPr>
            <w:r>
              <w:rPr>
                <w:rFonts w:hint="eastAsia" w:ascii="宋体" w:hAnsi="宋体" w:cs="仿宋_GB2312"/>
                <w:kern w:val="0"/>
                <w:sz w:val="24"/>
              </w:rPr>
              <w:t>省级：主持人，计0.4分；参与者，计0.2分。</w:t>
            </w:r>
          </w:p>
          <w:p>
            <w:pPr>
              <w:spacing w:line="320" w:lineRule="exact"/>
              <w:rPr>
                <w:rFonts w:ascii="宋体" w:hAnsi="宋体" w:cs="仿宋_GB2312"/>
                <w:kern w:val="0"/>
                <w:sz w:val="24"/>
              </w:rPr>
            </w:pPr>
            <w:r>
              <w:rPr>
                <w:rFonts w:hint="eastAsia" w:ascii="宋体" w:hAnsi="宋体" w:cs="仿宋_GB2312"/>
                <w:kern w:val="0"/>
                <w:sz w:val="24"/>
              </w:rPr>
              <w:t>校级：主持人，计0.3分；参与者，计0.1分。</w:t>
            </w:r>
          </w:p>
        </w:tc>
        <w:tc>
          <w:tcPr>
            <w:tcW w:w="449" w:type="pct"/>
            <w:vMerge w:val="restart"/>
            <w:vAlign w:val="center"/>
          </w:tcPr>
          <w:p>
            <w:pPr>
              <w:spacing w:line="320" w:lineRule="exact"/>
              <w:jc w:val="center"/>
              <w:rPr>
                <w:rFonts w:ascii="宋体" w:hAnsi="宋体" w:cs="仿宋_GB2312"/>
                <w:color w:val="000000"/>
                <w:kern w:val="0"/>
                <w:sz w:val="24"/>
              </w:rPr>
            </w:pPr>
          </w:p>
          <w:p>
            <w:pPr>
              <w:spacing w:line="320" w:lineRule="exact"/>
              <w:jc w:val="center"/>
              <w:rPr>
                <w:rFonts w:ascii="宋体" w:hAnsi="宋体" w:cs="仿宋_GB2312"/>
                <w:color w:val="000000"/>
                <w:kern w:val="0"/>
                <w:sz w:val="24"/>
              </w:rPr>
            </w:pPr>
            <w:r>
              <w:rPr>
                <w:rFonts w:hint="eastAsia" w:ascii="宋体" w:hAnsi="宋体" w:cs="仿宋_GB2312"/>
                <w:color w:val="000000"/>
                <w:kern w:val="0"/>
                <w:sz w:val="24"/>
              </w:rPr>
              <w:t>学</w:t>
            </w:r>
          </w:p>
          <w:p>
            <w:pPr>
              <w:spacing w:line="320" w:lineRule="exact"/>
              <w:jc w:val="center"/>
              <w:rPr>
                <w:rFonts w:ascii="宋体" w:hAnsi="宋体" w:cs="仿宋_GB2312"/>
                <w:color w:val="000000"/>
                <w:kern w:val="0"/>
                <w:sz w:val="24"/>
              </w:rPr>
            </w:pPr>
            <w:r>
              <w:rPr>
                <w:rFonts w:hint="eastAsia" w:ascii="宋体" w:hAnsi="宋体" w:cs="仿宋_GB2312"/>
                <w:color w:val="000000"/>
                <w:kern w:val="0"/>
                <w:sz w:val="24"/>
              </w:rPr>
              <w:t>生</w:t>
            </w:r>
          </w:p>
          <w:p>
            <w:pPr>
              <w:spacing w:line="320" w:lineRule="exact"/>
              <w:jc w:val="center"/>
              <w:rPr>
                <w:rFonts w:ascii="宋体" w:hAnsi="宋体" w:cs="仿宋_GB2312"/>
                <w:color w:val="000000"/>
                <w:kern w:val="0"/>
                <w:sz w:val="24"/>
              </w:rPr>
            </w:pPr>
            <w:r>
              <w:rPr>
                <w:rFonts w:hint="eastAsia" w:ascii="宋体" w:hAnsi="宋体" w:cs="仿宋_GB2312"/>
                <w:color w:val="000000"/>
                <w:kern w:val="0"/>
                <w:sz w:val="24"/>
              </w:rPr>
              <w:t>提</w:t>
            </w:r>
          </w:p>
          <w:p>
            <w:pPr>
              <w:spacing w:line="320" w:lineRule="exact"/>
              <w:jc w:val="center"/>
              <w:rPr>
                <w:rFonts w:ascii="宋体" w:hAnsi="宋体" w:cs="仿宋_GB2312"/>
                <w:color w:val="000000"/>
                <w:kern w:val="0"/>
                <w:sz w:val="24"/>
              </w:rPr>
            </w:pPr>
            <w:r>
              <w:rPr>
                <w:rFonts w:hint="eastAsia" w:ascii="宋体" w:hAnsi="宋体" w:cs="仿宋_GB2312"/>
                <w:color w:val="000000"/>
                <w:kern w:val="0"/>
                <w:sz w:val="24"/>
              </w:rPr>
              <w:t>供</w:t>
            </w:r>
          </w:p>
          <w:p>
            <w:pPr>
              <w:spacing w:line="320" w:lineRule="exact"/>
              <w:jc w:val="center"/>
              <w:rPr>
                <w:rFonts w:ascii="宋体" w:hAnsi="宋体" w:cs="仿宋_GB2312"/>
                <w:color w:val="000000"/>
                <w:kern w:val="0"/>
                <w:sz w:val="24"/>
              </w:rPr>
            </w:pPr>
            <w:r>
              <w:rPr>
                <w:rFonts w:hint="eastAsia" w:ascii="宋体" w:hAnsi="宋体" w:cs="仿宋_GB2312"/>
                <w:color w:val="000000"/>
                <w:kern w:val="0"/>
                <w:sz w:val="24"/>
              </w:rPr>
              <w:t>佐</w:t>
            </w:r>
          </w:p>
          <w:p>
            <w:pPr>
              <w:spacing w:line="320" w:lineRule="exact"/>
              <w:jc w:val="center"/>
              <w:rPr>
                <w:rFonts w:ascii="宋体" w:hAnsi="宋体" w:cs="仿宋_GB2312"/>
                <w:color w:val="000000"/>
                <w:kern w:val="0"/>
                <w:sz w:val="24"/>
              </w:rPr>
            </w:pPr>
            <w:r>
              <w:rPr>
                <w:rFonts w:hint="eastAsia" w:ascii="宋体" w:hAnsi="宋体" w:cs="仿宋_GB2312"/>
                <w:color w:val="000000"/>
                <w:kern w:val="0"/>
                <w:sz w:val="24"/>
              </w:rPr>
              <w:t>证</w:t>
            </w:r>
          </w:p>
          <w:p>
            <w:pPr>
              <w:spacing w:line="320" w:lineRule="exact"/>
              <w:jc w:val="center"/>
              <w:rPr>
                <w:rFonts w:ascii="宋体" w:hAnsi="宋体" w:cs="仿宋_GB2312"/>
                <w:color w:val="000000"/>
                <w:kern w:val="0"/>
                <w:sz w:val="24"/>
              </w:rPr>
            </w:pPr>
            <w:r>
              <w:rPr>
                <w:rFonts w:hint="eastAsia" w:ascii="宋体" w:hAnsi="宋体" w:cs="仿宋_GB2312"/>
                <w:color w:val="000000"/>
                <w:kern w:val="0"/>
                <w:sz w:val="24"/>
              </w:rPr>
              <w:t>材</w:t>
            </w:r>
          </w:p>
          <w:p>
            <w:pPr>
              <w:spacing w:line="320" w:lineRule="exact"/>
              <w:jc w:val="center"/>
              <w:rPr>
                <w:rFonts w:ascii="宋体" w:hAnsi="宋体" w:cs="仿宋_GB2312"/>
                <w:color w:val="000000"/>
                <w:kern w:val="0"/>
                <w:sz w:val="24"/>
              </w:rPr>
            </w:pPr>
            <w:r>
              <w:rPr>
                <w:rFonts w:hint="eastAsia" w:ascii="宋体" w:hAnsi="宋体" w:cs="仿宋_GB2312"/>
                <w:color w:val="000000"/>
                <w:kern w:val="0"/>
                <w:sz w:val="24"/>
              </w:rPr>
              <w:t>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90" w:type="pct"/>
            <w:vMerge w:val="continue"/>
            <w:vAlign w:val="center"/>
          </w:tcPr>
          <w:p>
            <w:pPr>
              <w:adjustRightInd w:val="0"/>
              <w:snapToGrid w:val="0"/>
              <w:spacing w:beforeLines="25" w:afterLines="25" w:line="520" w:lineRule="exact"/>
              <w:jc w:val="center"/>
              <w:rPr>
                <w:rFonts w:ascii="宋体" w:hAnsi="宋体" w:cs="仿宋_GB2312"/>
                <w:b/>
                <w:color w:val="000000"/>
                <w:kern w:val="0"/>
                <w:sz w:val="24"/>
              </w:rPr>
              <w:pPrChange w:id="20" w:author="Administrator" w:date="2020-09-24T11:08:00Z">
                <w:pPr>
                  <w:adjustRightInd w:val="0"/>
                  <w:snapToGrid w:val="0"/>
                  <w:spacing w:beforeLines="25" w:afterLines="25" w:line="520" w:lineRule="exact"/>
                  <w:jc w:val="center"/>
                </w:pPr>
              </w:pPrChange>
            </w:pPr>
          </w:p>
        </w:tc>
        <w:tc>
          <w:tcPr>
            <w:tcW w:w="148" w:type="pct"/>
            <w:vAlign w:val="center"/>
          </w:tcPr>
          <w:p>
            <w:pPr>
              <w:jc w:val="center"/>
              <w:rPr>
                <w:rFonts w:ascii="宋体" w:hAnsi="宋体" w:cs="宋体"/>
                <w:color w:val="000000"/>
                <w:kern w:val="0"/>
                <w:sz w:val="24"/>
              </w:rPr>
            </w:pPr>
            <w:r>
              <w:rPr>
                <w:rFonts w:hint="eastAsia" w:ascii="宋体" w:hAnsi="宋体" w:cs="宋体"/>
                <w:color w:val="000000"/>
                <w:kern w:val="0"/>
                <w:sz w:val="24"/>
              </w:rPr>
              <w:t>B</w:t>
            </w:r>
          </w:p>
        </w:tc>
        <w:tc>
          <w:tcPr>
            <w:tcW w:w="650" w:type="pct"/>
            <w:vAlign w:val="center"/>
          </w:tcPr>
          <w:p>
            <w:pPr>
              <w:jc w:val="center"/>
              <w:rPr>
                <w:rFonts w:ascii="宋体" w:hAnsi="宋体" w:cs="宋体"/>
                <w:kern w:val="0"/>
                <w:sz w:val="24"/>
              </w:rPr>
            </w:pPr>
            <w:r>
              <w:rPr>
                <w:rFonts w:hint="eastAsia" w:ascii="宋体" w:hAnsi="宋体" w:cs="宋体"/>
                <w:kern w:val="0"/>
                <w:sz w:val="24"/>
              </w:rPr>
              <w:t>发明专利(4分)</w:t>
            </w:r>
          </w:p>
        </w:tc>
        <w:tc>
          <w:tcPr>
            <w:tcW w:w="3463" w:type="pct"/>
            <w:vAlign w:val="center"/>
          </w:tcPr>
          <w:p>
            <w:pPr>
              <w:spacing w:line="320" w:lineRule="exact"/>
              <w:rPr>
                <w:rFonts w:ascii="宋体" w:hAnsi="宋体" w:cs="仿宋_GB2312"/>
                <w:kern w:val="0"/>
                <w:sz w:val="24"/>
              </w:rPr>
            </w:pPr>
            <w:r>
              <w:rPr>
                <w:rFonts w:hint="eastAsia" w:ascii="宋体" w:hAnsi="宋体" w:cs="仿宋_GB2312"/>
                <w:kern w:val="0"/>
                <w:sz w:val="24"/>
              </w:rPr>
              <w:t>国家发明专利授权的第一完成人，计2.0分；指导教师第一、本人第二的，计1.0分。</w:t>
            </w:r>
          </w:p>
          <w:p>
            <w:pPr>
              <w:spacing w:line="320" w:lineRule="exact"/>
              <w:rPr>
                <w:rFonts w:ascii="宋体" w:hAnsi="宋体" w:cs="仿宋_GB2312"/>
                <w:kern w:val="0"/>
                <w:sz w:val="24"/>
              </w:rPr>
            </w:pPr>
            <w:r>
              <w:rPr>
                <w:rFonts w:hint="eastAsia" w:ascii="宋体" w:hAnsi="宋体" w:cs="仿宋_GB2312"/>
                <w:kern w:val="0"/>
                <w:sz w:val="24"/>
              </w:rPr>
              <w:t>新型设计专利授权的第一完成人，计1.0分；指导教师第一、本人第二的，计0.5分。</w:t>
            </w:r>
          </w:p>
        </w:tc>
        <w:tc>
          <w:tcPr>
            <w:tcW w:w="449" w:type="pct"/>
            <w:vMerge w:val="continue"/>
          </w:tcPr>
          <w:p>
            <w:pPr>
              <w:spacing w:line="320" w:lineRule="exact"/>
              <w:rPr>
                <w:rFonts w:ascii="宋体" w:hAnsi="宋体"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290" w:type="pct"/>
            <w:vMerge w:val="continue"/>
            <w:vAlign w:val="center"/>
          </w:tcPr>
          <w:p>
            <w:pPr>
              <w:adjustRightInd w:val="0"/>
              <w:snapToGrid w:val="0"/>
              <w:spacing w:beforeLines="25" w:afterLines="25" w:line="520" w:lineRule="exact"/>
              <w:jc w:val="center"/>
              <w:rPr>
                <w:rFonts w:ascii="宋体" w:hAnsi="宋体" w:cs="仿宋_GB2312"/>
                <w:b/>
                <w:color w:val="000000"/>
                <w:kern w:val="0"/>
                <w:sz w:val="24"/>
              </w:rPr>
              <w:pPrChange w:id="21" w:author="Administrator" w:date="2020-09-24T11:08:00Z">
                <w:pPr>
                  <w:adjustRightInd w:val="0"/>
                  <w:snapToGrid w:val="0"/>
                  <w:spacing w:beforeLines="25" w:afterLines="25" w:line="520" w:lineRule="exact"/>
                  <w:jc w:val="center"/>
                </w:pPr>
              </w:pPrChange>
            </w:pPr>
          </w:p>
        </w:tc>
        <w:tc>
          <w:tcPr>
            <w:tcW w:w="148" w:type="pct"/>
            <w:vMerge w:val="restart"/>
            <w:vAlign w:val="center"/>
          </w:tcPr>
          <w:p>
            <w:pPr>
              <w:jc w:val="center"/>
              <w:rPr>
                <w:rFonts w:ascii="宋体" w:hAnsi="宋体" w:cs="宋体"/>
                <w:color w:val="000000"/>
                <w:kern w:val="0"/>
                <w:sz w:val="24"/>
              </w:rPr>
            </w:pPr>
            <w:r>
              <w:rPr>
                <w:rFonts w:hint="eastAsia" w:ascii="宋体" w:hAnsi="宋体" w:cs="宋体"/>
                <w:color w:val="000000"/>
                <w:kern w:val="0"/>
                <w:sz w:val="24"/>
              </w:rPr>
              <w:t>C</w:t>
            </w:r>
          </w:p>
        </w:tc>
        <w:tc>
          <w:tcPr>
            <w:tcW w:w="650" w:type="pct"/>
            <w:vMerge w:val="restart"/>
            <w:vAlign w:val="center"/>
          </w:tcPr>
          <w:p>
            <w:pPr>
              <w:rPr>
                <w:rFonts w:ascii="宋体" w:hAnsi="宋体" w:cs="宋体"/>
                <w:kern w:val="0"/>
                <w:sz w:val="24"/>
              </w:rPr>
            </w:pPr>
            <w:r>
              <w:rPr>
                <w:rFonts w:hint="eastAsia" w:ascii="宋体" w:hAnsi="宋体" w:cs="宋体"/>
                <w:kern w:val="0"/>
                <w:sz w:val="24"/>
              </w:rPr>
              <w:t>学科竞赛(5分)</w:t>
            </w:r>
          </w:p>
        </w:tc>
        <w:tc>
          <w:tcPr>
            <w:tcW w:w="3463" w:type="pct"/>
            <w:vAlign w:val="center"/>
          </w:tcPr>
          <w:p>
            <w:pPr>
              <w:numPr>
                <w:ilvl w:val="0"/>
                <w:numId w:val="1"/>
              </w:numPr>
              <w:spacing w:line="320" w:lineRule="exact"/>
              <w:rPr>
                <w:rFonts w:ascii="宋体" w:hAnsi="宋体" w:cs="仿宋_GB2312"/>
                <w:b/>
                <w:kern w:val="0"/>
                <w:sz w:val="24"/>
              </w:rPr>
            </w:pPr>
            <w:r>
              <w:rPr>
                <w:rFonts w:hint="eastAsia" w:ascii="宋体" w:hAnsi="宋体" w:cs="仿宋_GB2312"/>
                <w:b/>
                <w:kern w:val="0"/>
                <w:sz w:val="24"/>
              </w:rPr>
              <w:t>A类竞赛</w:t>
            </w:r>
          </w:p>
          <w:p>
            <w:pPr>
              <w:spacing w:line="320" w:lineRule="exact"/>
              <w:rPr>
                <w:rFonts w:ascii="宋体" w:hAnsi="宋体" w:cs="仿宋_GB2312"/>
                <w:kern w:val="0"/>
                <w:sz w:val="24"/>
              </w:rPr>
            </w:pPr>
            <w:r>
              <w:rPr>
                <w:rFonts w:hint="eastAsia" w:ascii="宋体" w:hAnsi="宋体" w:cs="仿宋_GB2312"/>
                <w:kern w:val="0"/>
                <w:sz w:val="24"/>
              </w:rPr>
              <w:t>国家（国际）一等奖，排名第一计2.0分；排名第二计1.8分；排名第三计1.6分。</w:t>
            </w:r>
          </w:p>
          <w:p>
            <w:pPr>
              <w:spacing w:line="320" w:lineRule="exact"/>
              <w:rPr>
                <w:rFonts w:ascii="宋体" w:hAnsi="宋体" w:cs="仿宋_GB2312"/>
                <w:kern w:val="0"/>
                <w:sz w:val="24"/>
              </w:rPr>
            </w:pPr>
            <w:r>
              <w:rPr>
                <w:rFonts w:hint="eastAsia" w:ascii="宋体" w:hAnsi="宋体" w:cs="仿宋_GB2312"/>
                <w:kern w:val="0"/>
                <w:sz w:val="24"/>
              </w:rPr>
              <w:t>国家（国际）二等奖，排名第一计1.6分；排名第二计1.4分；排名第三计1.2分。</w:t>
            </w:r>
          </w:p>
          <w:p>
            <w:pPr>
              <w:spacing w:line="320" w:lineRule="exact"/>
              <w:rPr>
                <w:rFonts w:ascii="宋体" w:hAnsi="宋体" w:cs="仿宋_GB2312"/>
                <w:kern w:val="0"/>
                <w:sz w:val="24"/>
              </w:rPr>
            </w:pPr>
            <w:r>
              <w:rPr>
                <w:rFonts w:hint="eastAsia" w:ascii="宋体" w:hAnsi="宋体" w:cs="仿宋_GB2312"/>
                <w:kern w:val="0"/>
                <w:sz w:val="24"/>
              </w:rPr>
              <w:t>国家（国际）三等奖，排名第一计1.2分；排名第二计1.0分；排名第三计0.8分。</w:t>
            </w:r>
          </w:p>
          <w:p>
            <w:pPr>
              <w:spacing w:line="320" w:lineRule="exact"/>
              <w:rPr>
                <w:rFonts w:ascii="宋体" w:hAnsi="宋体" w:cs="仿宋_GB2312"/>
                <w:kern w:val="0"/>
                <w:sz w:val="24"/>
              </w:rPr>
            </w:pPr>
            <w:r>
              <w:rPr>
                <w:rFonts w:hint="eastAsia" w:ascii="宋体" w:hAnsi="宋体" w:cs="仿宋_GB2312"/>
                <w:kern w:val="0"/>
                <w:sz w:val="24"/>
              </w:rPr>
              <w:t>省级一等奖，排名第一计1.2分；排名第二计1.0分；排名第三计0.8分。</w:t>
            </w:r>
          </w:p>
          <w:p>
            <w:pPr>
              <w:spacing w:line="320" w:lineRule="exact"/>
              <w:rPr>
                <w:rFonts w:ascii="宋体" w:hAnsi="宋体" w:cs="仿宋_GB2312"/>
                <w:kern w:val="0"/>
                <w:sz w:val="24"/>
              </w:rPr>
            </w:pPr>
            <w:r>
              <w:rPr>
                <w:rFonts w:hint="eastAsia" w:ascii="宋体" w:hAnsi="宋体" w:cs="仿宋_GB2312"/>
                <w:kern w:val="0"/>
                <w:sz w:val="24"/>
              </w:rPr>
              <w:t>省级二等奖，排名第一计0.8分；排名第二计0.6分；排名第三计0.4分。</w:t>
            </w:r>
          </w:p>
          <w:p>
            <w:pPr>
              <w:spacing w:line="320" w:lineRule="exact"/>
              <w:rPr>
                <w:rFonts w:ascii="宋体" w:hAnsi="宋体" w:cs="仿宋_GB2312"/>
                <w:kern w:val="0"/>
                <w:sz w:val="24"/>
              </w:rPr>
            </w:pPr>
            <w:r>
              <w:rPr>
                <w:rFonts w:hint="eastAsia" w:ascii="宋体" w:hAnsi="宋体" w:cs="仿宋_GB2312"/>
                <w:kern w:val="0"/>
                <w:sz w:val="24"/>
              </w:rPr>
              <w:t>省级三等奖，排名第一计0.5分；排名第二计0.4分；排名第三计0.3分。</w:t>
            </w:r>
          </w:p>
          <w:p>
            <w:pPr>
              <w:spacing w:line="320" w:lineRule="exact"/>
              <w:rPr>
                <w:rFonts w:ascii="宋体" w:hAnsi="宋体" w:cs="仿宋_GB2312"/>
                <w:kern w:val="0"/>
                <w:sz w:val="24"/>
              </w:rPr>
            </w:pPr>
            <w:r>
              <w:rPr>
                <w:rFonts w:hint="eastAsia" w:ascii="宋体" w:hAnsi="宋体" w:cs="仿宋_GB2312"/>
                <w:kern w:val="0"/>
                <w:sz w:val="24"/>
              </w:rPr>
              <w:t>校级一等奖计0.3分；二等奖计0.2分；三等奖计0.1分。（只限排名第一）</w:t>
            </w:r>
          </w:p>
        </w:tc>
        <w:tc>
          <w:tcPr>
            <w:tcW w:w="449" w:type="pct"/>
            <w:vMerge w:val="continue"/>
          </w:tcPr>
          <w:p>
            <w:pPr>
              <w:spacing w:line="320" w:lineRule="exact"/>
              <w:rPr>
                <w:rFonts w:ascii="宋体" w:hAnsi="宋体" w:cs="仿宋_GB2312"/>
                <w:b/>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3" w:hRule="atLeast"/>
        </w:trPr>
        <w:tc>
          <w:tcPr>
            <w:tcW w:w="290" w:type="pct"/>
            <w:vMerge w:val="continue"/>
            <w:vAlign w:val="center"/>
          </w:tcPr>
          <w:p>
            <w:pPr>
              <w:adjustRightInd w:val="0"/>
              <w:snapToGrid w:val="0"/>
              <w:spacing w:beforeLines="25" w:afterLines="25" w:line="520" w:lineRule="exact"/>
              <w:jc w:val="center"/>
              <w:rPr>
                <w:rFonts w:ascii="宋体" w:hAnsi="宋体" w:cs="仿宋_GB2312"/>
                <w:b/>
                <w:color w:val="000000"/>
                <w:kern w:val="0"/>
                <w:sz w:val="24"/>
              </w:rPr>
              <w:pPrChange w:id="22" w:author="Administrator" w:date="2020-09-24T11:08:00Z">
                <w:pPr>
                  <w:adjustRightInd w:val="0"/>
                  <w:snapToGrid w:val="0"/>
                  <w:spacing w:beforeLines="25" w:afterLines="25" w:line="520" w:lineRule="exact"/>
                  <w:jc w:val="center"/>
                </w:pPr>
              </w:pPrChange>
            </w:pPr>
          </w:p>
        </w:tc>
        <w:tc>
          <w:tcPr>
            <w:tcW w:w="148" w:type="pct"/>
            <w:vMerge w:val="continue"/>
          </w:tcPr>
          <w:p>
            <w:pPr>
              <w:adjustRightInd w:val="0"/>
              <w:snapToGrid w:val="0"/>
              <w:spacing w:beforeLines="25" w:afterLines="25" w:line="520" w:lineRule="exact"/>
              <w:jc w:val="center"/>
              <w:rPr>
                <w:rFonts w:ascii="宋体" w:hAnsi="宋体" w:cs="宋体"/>
                <w:b/>
                <w:color w:val="000000"/>
                <w:kern w:val="0"/>
                <w:sz w:val="24"/>
              </w:rPr>
              <w:pPrChange w:id="23" w:author="Administrator" w:date="2020-09-24T11:08:00Z">
                <w:pPr>
                  <w:adjustRightInd w:val="0"/>
                  <w:snapToGrid w:val="0"/>
                  <w:spacing w:beforeLines="25" w:afterLines="25" w:line="520" w:lineRule="exact"/>
                  <w:jc w:val="center"/>
                </w:pPr>
              </w:pPrChange>
            </w:pPr>
          </w:p>
        </w:tc>
        <w:tc>
          <w:tcPr>
            <w:tcW w:w="650" w:type="pct"/>
            <w:vMerge w:val="continue"/>
            <w:vAlign w:val="center"/>
          </w:tcPr>
          <w:p>
            <w:pPr>
              <w:adjustRightInd w:val="0"/>
              <w:snapToGrid w:val="0"/>
              <w:spacing w:beforeLines="25" w:afterLines="25" w:line="520" w:lineRule="exact"/>
              <w:jc w:val="center"/>
              <w:rPr>
                <w:rFonts w:ascii="宋体" w:hAnsi="宋体" w:cs="宋体"/>
                <w:b/>
                <w:color w:val="000000"/>
                <w:kern w:val="0"/>
                <w:sz w:val="24"/>
              </w:rPr>
              <w:pPrChange w:id="24" w:author="Administrator" w:date="2020-09-24T11:08:00Z">
                <w:pPr>
                  <w:adjustRightInd w:val="0"/>
                  <w:snapToGrid w:val="0"/>
                  <w:spacing w:beforeLines="25" w:afterLines="25" w:line="520" w:lineRule="exact"/>
                  <w:jc w:val="center"/>
                </w:pPr>
              </w:pPrChange>
            </w:pPr>
          </w:p>
        </w:tc>
        <w:tc>
          <w:tcPr>
            <w:tcW w:w="3463" w:type="pct"/>
            <w:vAlign w:val="center"/>
          </w:tcPr>
          <w:p>
            <w:pPr>
              <w:spacing w:line="320" w:lineRule="exact"/>
              <w:rPr>
                <w:rFonts w:ascii="宋体" w:hAnsi="宋体" w:cs="仿宋_GB2312"/>
                <w:b/>
                <w:color w:val="000000"/>
                <w:kern w:val="0"/>
                <w:sz w:val="24"/>
              </w:rPr>
            </w:pPr>
            <w:r>
              <w:rPr>
                <w:rFonts w:hint="eastAsia" w:ascii="宋体" w:hAnsi="宋体" w:cs="仿宋_GB2312"/>
                <w:b/>
                <w:color w:val="000000"/>
                <w:kern w:val="0"/>
                <w:sz w:val="24"/>
              </w:rPr>
              <w:t>（二）B类竞赛</w:t>
            </w:r>
          </w:p>
          <w:p>
            <w:pPr>
              <w:spacing w:line="320" w:lineRule="exact"/>
              <w:rPr>
                <w:rFonts w:ascii="宋体" w:hAnsi="宋体" w:cs="仿宋_GB2312"/>
                <w:kern w:val="0"/>
                <w:sz w:val="24"/>
              </w:rPr>
            </w:pPr>
            <w:r>
              <w:rPr>
                <w:rFonts w:hint="eastAsia" w:ascii="宋体" w:hAnsi="宋体" w:cs="仿宋_GB2312"/>
                <w:kern w:val="0"/>
                <w:sz w:val="24"/>
              </w:rPr>
              <w:t>国家（国际）一等奖，排名第一计1.5分；排名第二计1.3分；排名第三计1.1分。</w:t>
            </w:r>
          </w:p>
          <w:p>
            <w:pPr>
              <w:spacing w:line="320" w:lineRule="exact"/>
              <w:rPr>
                <w:rFonts w:ascii="宋体" w:hAnsi="宋体" w:cs="仿宋_GB2312"/>
                <w:kern w:val="0"/>
                <w:sz w:val="24"/>
              </w:rPr>
            </w:pPr>
            <w:r>
              <w:rPr>
                <w:rFonts w:hint="eastAsia" w:ascii="宋体" w:hAnsi="宋体" w:cs="仿宋_GB2312"/>
                <w:kern w:val="0"/>
                <w:sz w:val="24"/>
              </w:rPr>
              <w:t>国家（国际）二等奖，排名第一计1.1分；排名第二计0.9分；排名第三计0.7分。</w:t>
            </w:r>
          </w:p>
          <w:p>
            <w:pPr>
              <w:spacing w:line="320" w:lineRule="exact"/>
              <w:rPr>
                <w:rFonts w:ascii="宋体" w:hAnsi="宋体" w:cs="仿宋_GB2312"/>
                <w:kern w:val="0"/>
                <w:sz w:val="24"/>
              </w:rPr>
            </w:pPr>
            <w:r>
              <w:rPr>
                <w:rFonts w:hint="eastAsia" w:ascii="宋体" w:hAnsi="宋体" w:cs="仿宋_GB2312"/>
                <w:kern w:val="0"/>
                <w:sz w:val="24"/>
              </w:rPr>
              <w:t>国家（国际）三等奖，排名第一计0.7分；排名第二计0.6分；排名第三计0.5分。</w:t>
            </w:r>
          </w:p>
          <w:p>
            <w:pPr>
              <w:spacing w:line="320" w:lineRule="exact"/>
              <w:rPr>
                <w:rFonts w:ascii="宋体" w:hAnsi="宋体" w:cs="仿宋_GB2312"/>
                <w:kern w:val="0"/>
                <w:sz w:val="24"/>
              </w:rPr>
            </w:pPr>
            <w:r>
              <w:rPr>
                <w:rFonts w:hint="eastAsia" w:ascii="宋体" w:hAnsi="宋体" w:cs="仿宋_GB2312"/>
                <w:kern w:val="0"/>
                <w:sz w:val="24"/>
              </w:rPr>
              <w:t>省级一等奖，排名第一计0.7分；排名第二计0.6分；排名第三计0.5分。</w:t>
            </w:r>
          </w:p>
          <w:p>
            <w:pPr>
              <w:spacing w:line="320" w:lineRule="exact"/>
              <w:rPr>
                <w:rFonts w:ascii="宋体" w:hAnsi="宋体" w:cs="仿宋_GB2312"/>
                <w:kern w:val="0"/>
                <w:sz w:val="24"/>
              </w:rPr>
            </w:pPr>
            <w:r>
              <w:rPr>
                <w:rFonts w:hint="eastAsia" w:ascii="宋体" w:hAnsi="宋体" w:cs="仿宋_GB2312"/>
                <w:kern w:val="0"/>
                <w:sz w:val="24"/>
              </w:rPr>
              <w:t>省级二等奖，排名第一计0.5分；排名第二计0.4分；排名第三计0.3分。</w:t>
            </w:r>
          </w:p>
          <w:p>
            <w:pPr>
              <w:spacing w:line="320" w:lineRule="exact"/>
              <w:rPr>
                <w:rFonts w:ascii="宋体" w:hAnsi="宋体" w:cs="仿宋_GB2312"/>
                <w:color w:val="000000"/>
                <w:kern w:val="0"/>
                <w:sz w:val="24"/>
              </w:rPr>
            </w:pPr>
            <w:r>
              <w:rPr>
                <w:rFonts w:hint="eastAsia" w:ascii="宋体" w:hAnsi="宋体" w:cs="仿宋_GB2312"/>
                <w:kern w:val="0"/>
                <w:sz w:val="24"/>
              </w:rPr>
              <w:t>省级三等奖，排名第一计0.3分；排名第二计0.2分；排名第三计0.1分。</w:t>
            </w:r>
          </w:p>
        </w:tc>
        <w:tc>
          <w:tcPr>
            <w:tcW w:w="449" w:type="pct"/>
            <w:vMerge w:val="continue"/>
          </w:tcPr>
          <w:p>
            <w:pPr>
              <w:spacing w:line="320" w:lineRule="exact"/>
              <w:rPr>
                <w:rFonts w:ascii="宋体" w:hAnsi="宋体" w:cs="仿宋_GB2312"/>
                <w:b/>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 w:type="pct"/>
            <w:vMerge w:val="continue"/>
            <w:vAlign w:val="center"/>
          </w:tcPr>
          <w:p>
            <w:pPr>
              <w:adjustRightInd w:val="0"/>
              <w:snapToGrid w:val="0"/>
              <w:spacing w:beforeLines="25" w:afterLines="25" w:line="520" w:lineRule="exact"/>
              <w:jc w:val="center"/>
              <w:rPr>
                <w:rFonts w:ascii="宋体" w:hAnsi="宋体" w:cs="仿宋_GB2312"/>
                <w:b/>
                <w:color w:val="000000"/>
                <w:kern w:val="0"/>
                <w:sz w:val="24"/>
              </w:rPr>
              <w:pPrChange w:id="25" w:author="Administrator" w:date="2020-09-24T11:08:00Z">
                <w:pPr>
                  <w:adjustRightInd w:val="0"/>
                  <w:snapToGrid w:val="0"/>
                  <w:spacing w:beforeLines="25" w:afterLines="25" w:line="520" w:lineRule="exact"/>
                  <w:jc w:val="center"/>
                </w:pPr>
              </w:pPrChange>
            </w:pPr>
          </w:p>
        </w:tc>
        <w:tc>
          <w:tcPr>
            <w:tcW w:w="148" w:type="pct"/>
            <w:vMerge w:val="continue"/>
          </w:tcPr>
          <w:p>
            <w:pPr>
              <w:adjustRightInd w:val="0"/>
              <w:snapToGrid w:val="0"/>
              <w:spacing w:beforeLines="25" w:afterLines="25" w:line="520" w:lineRule="exact"/>
              <w:jc w:val="center"/>
              <w:rPr>
                <w:rFonts w:ascii="宋体" w:hAnsi="宋体" w:cs="宋体"/>
                <w:b/>
                <w:color w:val="000000"/>
                <w:kern w:val="0"/>
                <w:sz w:val="24"/>
              </w:rPr>
              <w:pPrChange w:id="26" w:author="Administrator" w:date="2020-09-24T11:08:00Z">
                <w:pPr>
                  <w:adjustRightInd w:val="0"/>
                  <w:snapToGrid w:val="0"/>
                  <w:spacing w:beforeLines="25" w:afterLines="25" w:line="520" w:lineRule="exact"/>
                  <w:jc w:val="center"/>
                </w:pPr>
              </w:pPrChange>
            </w:pPr>
          </w:p>
        </w:tc>
        <w:tc>
          <w:tcPr>
            <w:tcW w:w="650" w:type="pct"/>
            <w:vMerge w:val="continue"/>
            <w:vAlign w:val="center"/>
          </w:tcPr>
          <w:p>
            <w:pPr>
              <w:adjustRightInd w:val="0"/>
              <w:snapToGrid w:val="0"/>
              <w:spacing w:beforeLines="25" w:afterLines="25" w:line="520" w:lineRule="exact"/>
              <w:jc w:val="center"/>
              <w:rPr>
                <w:rFonts w:ascii="宋体" w:hAnsi="宋体" w:cs="宋体"/>
                <w:b/>
                <w:color w:val="000000"/>
                <w:kern w:val="0"/>
                <w:sz w:val="24"/>
              </w:rPr>
              <w:pPrChange w:id="27" w:author="Administrator" w:date="2020-09-24T11:08:00Z">
                <w:pPr>
                  <w:adjustRightInd w:val="0"/>
                  <w:snapToGrid w:val="0"/>
                  <w:spacing w:beforeLines="25" w:afterLines="25" w:line="520" w:lineRule="exact"/>
                  <w:jc w:val="center"/>
                </w:pPr>
              </w:pPrChange>
            </w:pPr>
          </w:p>
        </w:tc>
        <w:tc>
          <w:tcPr>
            <w:tcW w:w="3463" w:type="pct"/>
            <w:vAlign w:val="center"/>
          </w:tcPr>
          <w:p>
            <w:pPr>
              <w:spacing w:line="320" w:lineRule="exact"/>
              <w:rPr>
                <w:rFonts w:ascii="宋体" w:hAnsi="宋体" w:cs="仿宋_GB2312"/>
                <w:b/>
                <w:color w:val="000000"/>
                <w:kern w:val="0"/>
                <w:sz w:val="24"/>
              </w:rPr>
            </w:pPr>
            <w:r>
              <w:rPr>
                <w:rFonts w:hint="eastAsia" w:ascii="宋体" w:hAnsi="宋体" w:cs="仿宋_GB2312"/>
                <w:b/>
                <w:color w:val="000000"/>
                <w:kern w:val="0"/>
                <w:sz w:val="24"/>
              </w:rPr>
              <w:t>（三）C类竞赛</w:t>
            </w:r>
          </w:p>
          <w:p>
            <w:pPr>
              <w:spacing w:line="320" w:lineRule="exact"/>
              <w:rPr>
                <w:rFonts w:ascii="宋体" w:hAnsi="宋体" w:cs="仿宋_GB2312"/>
                <w:kern w:val="0"/>
                <w:sz w:val="24"/>
              </w:rPr>
            </w:pPr>
            <w:r>
              <w:rPr>
                <w:rFonts w:hint="eastAsia" w:ascii="宋体" w:hAnsi="宋体" w:cs="仿宋_GB2312"/>
                <w:kern w:val="0"/>
                <w:sz w:val="24"/>
              </w:rPr>
              <w:t>国家（国际）一等奖，排名第一计1.0分；排名第二计0.8分；排名第三计0.6分。</w:t>
            </w:r>
          </w:p>
          <w:p>
            <w:pPr>
              <w:spacing w:line="320" w:lineRule="exact"/>
              <w:rPr>
                <w:rFonts w:ascii="宋体" w:hAnsi="宋体" w:cs="仿宋_GB2312"/>
                <w:kern w:val="0"/>
                <w:sz w:val="24"/>
              </w:rPr>
            </w:pPr>
            <w:r>
              <w:rPr>
                <w:rFonts w:hint="eastAsia" w:ascii="宋体" w:hAnsi="宋体" w:cs="仿宋_GB2312"/>
                <w:kern w:val="0"/>
                <w:sz w:val="24"/>
              </w:rPr>
              <w:t>国家（国际）二等奖，排名第一计0.6分；排名第二计0.5分；排名第三计0.4分。</w:t>
            </w:r>
          </w:p>
          <w:p>
            <w:pPr>
              <w:spacing w:line="320" w:lineRule="exact"/>
              <w:rPr>
                <w:rFonts w:ascii="宋体" w:hAnsi="宋体" w:cs="仿宋_GB2312"/>
                <w:kern w:val="0"/>
                <w:sz w:val="24"/>
              </w:rPr>
            </w:pPr>
            <w:r>
              <w:rPr>
                <w:rFonts w:hint="eastAsia" w:ascii="宋体" w:hAnsi="宋体" w:cs="仿宋_GB2312"/>
                <w:kern w:val="0"/>
                <w:sz w:val="24"/>
              </w:rPr>
              <w:t>国家（国际）三等奖，排名第一计0.4分；排名第二计0.3分；排名第三计0.2分。</w:t>
            </w:r>
          </w:p>
          <w:p>
            <w:pPr>
              <w:spacing w:line="320" w:lineRule="exact"/>
              <w:rPr>
                <w:rFonts w:ascii="宋体" w:hAnsi="宋体" w:cs="仿宋_GB2312"/>
                <w:color w:val="000000"/>
                <w:kern w:val="0"/>
                <w:sz w:val="24"/>
              </w:rPr>
            </w:pPr>
            <w:r>
              <w:rPr>
                <w:rFonts w:hint="eastAsia" w:ascii="宋体" w:hAnsi="宋体" w:cs="仿宋_GB2312"/>
                <w:color w:val="000000"/>
                <w:kern w:val="0"/>
                <w:sz w:val="24"/>
              </w:rPr>
              <w:t>省级一等奖，计0.4分；二等奖计0.3分；三等奖计0.2分。（只限排名第一）</w:t>
            </w:r>
          </w:p>
        </w:tc>
        <w:tc>
          <w:tcPr>
            <w:tcW w:w="449" w:type="pct"/>
            <w:vMerge w:val="continue"/>
          </w:tcPr>
          <w:p>
            <w:pPr>
              <w:spacing w:line="320" w:lineRule="exact"/>
              <w:rPr>
                <w:rFonts w:ascii="宋体" w:hAnsi="宋体" w:cs="仿宋_GB2312"/>
                <w:b/>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290" w:type="pct"/>
            <w:vMerge w:val="continue"/>
            <w:vAlign w:val="center"/>
          </w:tcPr>
          <w:p>
            <w:pPr>
              <w:adjustRightInd w:val="0"/>
              <w:snapToGrid w:val="0"/>
              <w:spacing w:beforeLines="25" w:afterLines="25" w:line="520" w:lineRule="exact"/>
              <w:jc w:val="center"/>
              <w:rPr>
                <w:rFonts w:ascii="宋体" w:hAnsi="宋体" w:cs="仿宋_GB2312"/>
                <w:b/>
                <w:color w:val="000000"/>
                <w:kern w:val="0"/>
                <w:sz w:val="24"/>
              </w:rPr>
              <w:pPrChange w:id="28" w:author="Administrator" w:date="2020-09-24T11:08:00Z">
                <w:pPr>
                  <w:adjustRightInd w:val="0"/>
                  <w:snapToGrid w:val="0"/>
                  <w:spacing w:beforeLines="25" w:afterLines="25" w:line="520" w:lineRule="exact"/>
                  <w:jc w:val="center"/>
                </w:pPr>
              </w:pPrChange>
            </w:pPr>
          </w:p>
        </w:tc>
        <w:tc>
          <w:tcPr>
            <w:tcW w:w="148" w:type="pct"/>
            <w:vAlign w:val="center"/>
          </w:tcPr>
          <w:p>
            <w:pPr>
              <w:jc w:val="center"/>
              <w:rPr>
                <w:rFonts w:ascii="宋体" w:hAnsi="宋体" w:cs="宋体"/>
                <w:kern w:val="0"/>
                <w:sz w:val="24"/>
              </w:rPr>
            </w:pPr>
            <w:r>
              <w:rPr>
                <w:rFonts w:hint="eastAsia" w:ascii="宋体" w:hAnsi="宋体" w:cs="宋体"/>
                <w:kern w:val="0"/>
                <w:sz w:val="24"/>
              </w:rPr>
              <w:t>D</w:t>
            </w:r>
          </w:p>
        </w:tc>
        <w:tc>
          <w:tcPr>
            <w:tcW w:w="650" w:type="pct"/>
            <w:vAlign w:val="center"/>
          </w:tcPr>
          <w:p>
            <w:pPr>
              <w:jc w:val="center"/>
              <w:rPr>
                <w:rFonts w:ascii="宋体" w:hAnsi="宋体" w:cs="宋体"/>
                <w:kern w:val="0"/>
                <w:sz w:val="24"/>
              </w:rPr>
            </w:pPr>
            <w:r>
              <w:rPr>
                <w:rFonts w:hint="eastAsia" w:ascii="宋体" w:hAnsi="宋体" w:cs="宋体"/>
                <w:kern w:val="0"/>
                <w:sz w:val="24"/>
              </w:rPr>
              <w:t>论文发表(4分)</w:t>
            </w:r>
          </w:p>
        </w:tc>
        <w:tc>
          <w:tcPr>
            <w:tcW w:w="3463" w:type="pct"/>
            <w:vAlign w:val="center"/>
          </w:tcPr>
          <w:p>
            <w:pPr>
              <w:spacing w:line="320" w:lineRule="exact"/>
              <w:rPr>
                <w:rFonts w:ascii="宋体" w:hAnsi="宋体" w:cs="仿宋_GB2312"/>
                <w:kern w:val="0"/>
                <w:sz w:val="24"/>
              </w:rPr>
            </w:pPr>
            <w:r>
              <w:rPr>
                <w:rFonts w:hint="eastAsia" w:ascii="宋体" w:hAnsi="宋体" w:cs="仿宋_GB2312"/>
                <w:kern w:val="0"/>
                <w:sz w:val="24"/>
              </w:rPr>
              <w:t>在校期间发表学术论文，且第一完成单位须为湘潭大学的才予计分。</w:t>
            </w:r>
          </w:p>
          <w:p>
            <w:pPr>
              <w:spacing w:line="320" w:lineRule="exact"/>
              <w:rPr>
                <w:rFonts w:ascii="宋体" w:hAnsi="宋体" w:cs="仿宋_GB2312"/>
                <w:kern w:val="0"/>
                <w:sz w:val="24"/>
              </w:rPr>
            </w:pPr>
            <w:r>
              <w:rPr>
                <w:rFonts w:hint="eastAsia" w:ascii="宋体" w:hAnsi="宋体" w:cs="仿宋_GB2312"/>
                <w:kern w:val="0"/>
                <w:sz w:val="24"/>
              </w:rPr>
              <w:t>发表SCI收录论文，一作，计2.0分。</w:t>
            </w:r>
          </w:p>
          <w:p>
            <w:pPr>
              <w:spacing w:line="320" w:lineRule="exact"/>
              <w:rPr>
                <w:rFonts w:ascii="宋体" w:hAnsi="宋体" w:cs="仿宋_GB2312"/>
                <w:kern w:val="0"/>
                <w:sz w:val="24"/>
              </w:rPr>
            </w:pPr>
            <w:r>
              <w:rPr>
                <w:rFonts w:hint="eastAsia" w:ascii="宋体" w:hAnsi="宋体" w:cs="仿宋_GB2312"/>
                <w:kern w:val="0"/>
                <w:sz w:val="24"/>
              </w:rPr>
              <w:t>发表EI收录论文，一作，计1.0分。</w:t>
            </w:r>
          </w:p>
          <w:p>
            <w:pPr>
              <w:spacing w:line="320" w:lineRule="exact"/>
              <w:rPr>
                <w:rFonts w:ascii="宋体" w:hAnsi="宋体" w:cs="仿宋_GB2312"/>
                <w:kern w:val="0"/>
                <w:sz w:val="24"/>
              </w:rPr>
            </w:pPr>
            <w:r>
              <w:rPr>
                <w:rFonts w:hint="eastAsia" w:ascii="宋体" w:hAnsi="宋体" w:cs="仿宋_GB2312"/>
                <w:kern w:val="0"/>
                <w:sz w:val="24"/>
              </w:rPr>
              <w:t>发表CSCD收录论文，一作，计0.5分。</w:t>
            </w:r>
          </w:p>
          <w:p>
            <w:pPr>
              <w:spacing w:line="320" w:lineRule="exact"/>
              <w:rPr>
                <w:rFonts w:ascii="宋体" w:hAnsi="宋体" w:cs="仿宋_GB2312"/>
                <w:b/>
                <w:kern w:val="0"/>
                <w:sz w:val="24"/>
              </w:rPr>
            </w:pPr>
            <w:r>
              <w:rPr>
                <w:rFonts w:hint="eastAsia" w:ascii="宋体" w:hAnsi="宋体" w:cs="仿宋_GB2312"/>
                <w:b/>
                <w:kern w:val="0"/>
                <w:sz w:val="16"/>
                <w:szCs w:val="16"/>
              </w:rPr>
              <w:t>注：学生与直系亲属或学历、职称、职务明显高于本人者合作的科研成果、竞赛奖项等仅作为参考，不纳入学生本人推免遴选综合评价成绩计算体系，同等条件下可优先考虑。（合作者为本学科校内指导教师，且为非直系亲属的，经学院审核并公示后可以认定。）</w:t>
            </w:r>
          </w:p>
        </w:tc>
        <w:tc>
          <w:tcPr>
            <w:tcW w:w="449" w:type="pct"/>
            <w:vMerge w:val="continue"/>
          </w:tcPr>
          <w:p>
            <w:pPr>
              <w:spacing w:line="320" w:lineRule="exact"/>
              <w:rPr>
                <w:rFonts w:ascii="宋体" w:hAnsi="宋体"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90" w:type="pct"/>
            <w:vMerge w:val="continue"/>
            <w:vAlign w:val="center"/>
          </w:tcPr>
          <w:p>
            <w:pPr>
              <w:adjustRightInd w:val="0"/>
              <w:snapToGrid w:val="0"/>
              <w:spacing w:beforeLines="25" w:afterLines="25" w:line="520" w:lineRule="exact"/>
              <w:jc w:val="center"/>
              <w:rPr>
                <w:rFonts w:ascii="宋体" w:hAnsi="宋体" w:cs="仿宋_GB2312"/>
                <w:b/>
                <w:color w:val="000000"/>
                <w:kern w:val="0"/>
                <w:sz w:val="24"/>
              </w:rPr>
              <w:pPrChange w:id="29" w:author="Administrator" w:date="2020-09-24T11:08:00Z">
                <w:pPr>
                  <w:adjustRightInd w:val="0"/>
                  <w:snapToGrid w:val="0"/>
                  <w:spacing w:beforeLines="25" w:afterLines="25" w:line="520" w:lineRule="exact"/>
                  <w:jc w:val="center"/>
                </w:pPr>
              </w:pPrChange>
            </w:pPr>
          </w:p>
        </w:tc>
        <w:tc>
          <w:tcPr>
            <w:tcW w:w="148" w:type="pct"/>
            <w:vAlign w:val="center"/>
          </w:tcPr>
          <w:p>
            <w:pPr>
              <w:jc w:val="center"/>
              <w:rPr>
                <w:rFonts w:ascii="宋体" w:hAnsi="宋体" w:cs="宋体"/>
                <w:kern w:val="0"/>
                <w:sz w:val="24"/>
              </w:rPr>
            </w:pPr>
            <w:r>
              <w:rPr>
                <w:rFonts w:hint="eastAsia" w:ascii="宋体" w:hAnsi="宋体" w:cs="宋体"/>
                <w:kern w:val="0"/>
                <w:sz w:val="24"/>
              </w:rPr>
              <w:t>E</w:t>
            </w:r>
          </w:p>
        </w:tc>
        <w:tc>
          <w:tcPr>
            <w:tcW w:w="650" w:type="pct"/>
            <w:vAlign w:val="center"/>
          </w:tcPr>
          <w:p>
            <w:pPr>
              <w:jc w:val="center"/>
              <w:rPr>
                <w:rFonts w:ascii="宋体" w:hAnsi="宋体" w:cs="宋体"/>
                <w:kern w:val="0"/>
                <w:sz w:val="24"/>
              </w:rPr>
            </w:pPr>
            <w:r>
              <w:rPr>
                <w:rFonts w:hint="eastAsia" w:ascii="宋体" w:hAnsi="宋体" w:cs="宋体"/>
                <w:kern w:val="0"/>
                <w:sz w:val="24"/>
              </w:rPr>
              <w:t>社会实践(1.5分)</w:t>
            </w:r>
          </w:p>
        </w:tc>
        <w:tc>
          <w:tcPr>
            <w:tcW w:w="3463" w:type="pct"/>
            <w:vAlign w:val="center"/>
          </w:tcPr>
          <w:p>
            <w:pPr>
              <w:spacing w:line="320" w:lineRule="exact"/>
              <w:rPr>
                <w:rFonts w:ascii="宋体" w:hAnsi="宋体" w:cs="仿宋_GB2312"/>
                <w:color w:val="FF0000"/>
                <w:kern w:val="0"/>
                <w:sz w:val="24"/>
              </w:rPr>
            </w:pPr>
            <w:r>
              <w:rPr>
                <w:rFonts w:hint="eastAsia" w:ascii="宋体" w:hAnsi="宋体" w:cs="仿宋_GB2312"/>
                <w:kern w:val="0"/>
                <w:sz w:val="24"/>
              </w:rPr>
              <w:t>参加暑期“三下乡”等社会实践项目获奖的，按照B类学科竞赛相应加分。团体获奖项目参与者超过3人的，其余参与成员计0.1分。</w:t>
            </w:r>
          </w:p>
        </w:tc>
        <w:tc>
          <w:tcPr>
            <w:tcW w:w="449" w:type="pct"/>
            <w:vMerge w:val="continue"/>
          </w:tcPr>
          <w:p>
            <w:pPr>
              <w:spacing w:line="320" w:lineRule="exact"/>
              <w:rPr>
                <w:rFonts w:ascii="宋体" w:hAnsi="宋体"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290" w:type="pct"/>
            <w:vMerge w:val="continue"/>
            <w:vAlign w:val="center"/>
          </w:tcPr>
          <w:p>
            <w:pPr>
              <w:adjustRightInd w:val="0"/>
              <w:snapToGrid w:val="0"/>
              <w:spacing w:beforeLines="25" w:afterLines="25" w:line="520" w:lineRule="exact"/>
              <w:jc w:val="center"/>
              <w:rPr>
                <w:rFonts w:ascii="宋体" w:hAnsi="宋体" w:cs="仿宋_GB2312"/>
                <w:b/>
                <w:color w:val="000000"/>
                <w:kern w:val="0"/>
                <w:sz w:val="24"/>
              </w:rPr>
              <w:pPrChange w:id="30" w:author="Administrator" w:date="2020-09-24T11:08:00Z">
                <w:pPr>
                  <w:adjustRightInd w:val="0"/>
                  <w:snapToGrid w:val="0"/>
                  <w:spacing w:beforeLines="25" w:afterLines="25" w:line="520" w:lineRule="exact"/>
                  <w:jc w:val="center"/>
                </w:pPr>
              </w:pPrChange>
            </w:pPr>
          </w:p>
        </w:tc>
        <w:tc>
          <w:tcPr>
            <w:tcW w:w="148" w:type="pct"/>
            <w:vAlign w:val="center"/>
          </w:tcPr>
          <w:p>
            <w:pPr>
              <w:jc w:val="center"/>
              <w:rPr>
                <w:rFonts w:ascii="宋体" w:hAnsi="宋体" w:cs="宋体"/>
                <w:kern w:val="0"/>
                <w:sz w:val="24"/>
              </w:rPr>
            </w:pPr>
            <w:r>
              <w:rPr>
                <w:rFonts w:hint="eastAsia" w:ascii="宋体" w:hAnsi="宋体" w:cs="宋体"/>
                <w:kern w:val="0"/>
                <w:sz w:val="24"/>
              </w:rPr>
              <w:t>F</w:t>
            </w:r>
          </w:p>
        </w:tc>
        <w:tc>
          <w:tcPr>
            <w:tcW w:w="650" w:type="pct"/>
            <w:vAlign w:val="center"/>
          </w:tcPr>
          <w:p>
            <w:pPr>
              <w:jc w:val="center"/>
              <w:rPr>
                <w:rFonts w:ascii="宋体" w:hAnsi="宋体" w:cs="宋体"/>
                <w:kern w:val="0"/>
                <w:sz w:val="24"/>
              </w:rPr>
            </w:pPr>
          </w:p>
          <w:p>
            <w:pPr>
              <w:jc w:val="center"/>
              <w:rPr>
                <w:rFonts w:ascii="宋体" w:hAnsi="宋体" w:cs="宋体"/>
                <w:kern w:val="0"/>
                <w:sz w:val="24"/>
              </w:rPr>
            </w:pPr>
            <w:r>
              <w:rPr>
                <w:rFonts w:hint="eastAsia" w:ascii="宋体" w:hAnsi="宋体" w:cs="宋体"/>
                <w:kern w:val="0"/>
                <w:sz w:val="24"/>
              </w:rPr>
              <w:t>文体特长(1.5分)</w:t>
            </w:r>
          </w:p>
          <w:p>
            <w:pPr>
              <w:jc w:val="center"/>
              <w:rPr>
                <w:rFonts w:ascii="宋体" w:hAnsi="宋体" w:cs="宋体"/>
                <w:kern w:val="0"/>
                <w:sz w:val="24"/>
              </w:rPr>
            </w:pPr>
          </w:p>
        </w:tc>
        <w:tc>
          <w:tcPr>
            <w:tcW w:w="3463" w:type="pct"/>
            <w:vAlign w:val="center"/>
          </w:tcPr>
          <w:p>
            <w:pPr>
              <w:spacing w:line="320" w:lineRule="exact"/>
              <w:rPr>
                <w:rFonts w:ascii="宋体" w:hAnsi="宋体" w:cs="仿宋_GB2312"/>
                <w:kern w:val="0"/>
                <w:sz w:val="24"/>
              </w:rPr>
            </w:pPr>
            <w:r>
              <w:rPr>
                <w:rFonts w:hint="eastAsia" w:ascii="宋体" w:hAnsi="宋体" w:cs="仿宋_GB2312"/>
                <w:kern w:val="0"/>
                <w:sz w:val="24"/>
              </w:rPr>
              <w:t>个人或团体代表学院参加学校大学生运动会获奖者，每次计0.1分，最高0.2；</w:t>
            </w:r>
          </w:p>
          <w:p>
            <w:pPr>
              <w:spacing w:line="320" w:lineRule="exact"/>
              <w:rPr>
                <w:rFonts w:ascii="宋体" w:hAnsi="宋体" w:cs="仿宋_GB2312"/>
                <w:kern w:val="0"/>
                <w:sz w:val="24"/>
              </w:rPr>
            </w:pPr>
            <w:r>
              <w:rPr>
                <w:rFonts w:hint="eastAsia" w:ascii="宋体" w:hAnsi="宋体" w:cs="仿宋_GB2312"/>
                <w:kern w:val="0"/>
                <w:sz w:val="24"/>
              </w:rPr>
              <w:t>个人参加文体类竞赛获奖者，参照B类学科竞赛相应加分。</w:t>
            </w:r>
          </w:p>
        </w:tc>
        <w:tc>
          <w:tcPr>
            <w:tcW w:w="449" w:type="pct"/>
            <w:vMerge w:val="continue"/>
          </w:tcPr>
          <w:p>
            <w:pPr>
              <w:spacing w:line="320" w:lineRule="exact"/>
              <w:rPr>
                <w:rFonts w:ascii="宋体" w:hAnsi="宋体"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290" w:type="pct"/>
            <w:vMerge w:val="continue"/>
            <w:vAlign w:val="center"/>
          </w:tcPr>
          <w:p>
            <w:pPr>
              <w:adjustRightInd w:val="0"/>
              <w:snapToGrid w:val="0"/>
              <w:spacing w:beforeLines="25" w:afterLines="25" w:line="520" w:lineRule="exact"/>
              <w:jc w:val="center"/>
              <w:rPr>
                <w:rFonts w:ascii="宋体" w:hAnsi="宋体" w:cs="仿宋_GB2312"/>
                <w:b/>
                <w:color w:val="000000"/>
                <w:kern w:val="0"/>
                <w:sz w:val="24"/>
              </w:rPr>
              <w:pPrChange w:id="31" w:author="Administrator" w:date="2020-09-24T11:08:00Z">
                <w:pPr>
                  <w:adjustRightInd w:val="0"/>
                  <w:snapToGrid w:val="0"/>
                  <w:spacing w:beforeLines="25" w:afterLines="25" w:line="520" w:lineRule="exact"/>
                  <w:jc w:val="center"/>
                </w:pPr>
              </w:pPrChange>
            </w:pPr>
          </w:p>
        </w:tc>
        <w:tc>
          <w:tcPr>
            <w:tcW w:w="148" w:type="pct"/>
            <w:vAlign w:val="center"/>
          </w:tcPr>
          <w:p>
            <w:pPr>
              <w:jc w:val="center"/>
              <w:rPr>
                <w:rFonts w:ascii="宋体" w:hAnsi="宋体" w:cs="宋体"/>
                <w:color w:val="000000"/>
                <w:kern w:val="0"/>
                <w:sz w:val="24"/>
              </w:rPr>
            </w:pPr>
            <w:r>
              <w:rPr>
                <w:rFonts w:hint="eastAsia" w:ascii="宋体" w:hAnsi="宋体" w:cs="宋体"/>
                <w:color w:val="000000"/>
                <w:kern w:val="0"/>
                <w:sz w:val="24"/>
              </w:rPr>
              <w:t>G</w:t>
            </w:r>
          </w:p>
        </w:tc>
        <w:tc>
          <w:tcPr>
            <w:tcW w:w="650" w:type="pct"/>
            <w:vAlign w:val="center"/>
          </w:tcPr>
          <w:p>
            <w:pPr>
              <w:jc w:val="center"/>
              <w:rPr>
                <w:rFonts w:ascii="宋体" w:hAnsi="宋体" w:cs="宋体"/>
                <w:kern w:val="0"/>
                <w:sz w:val="24"/>
              </w:rPr>
            </w:pPr>
            <w:r>
              <w:rPr>
                <w:rFonts w:hint="eastAsia" w:ascii="宋体" w:hAnsi="宋体" w:cs="宋体"/>
                <w:kern w:val="0"/>
                <w:sz w:val="24"/>
              </w:rPr>
              <w:t>先进表彰(2分)</w:t>
            </w:r>
          </w:p>
        </w:tc>
        <w:tc>
          <w:tcPr>
            <w:tcW w:w="3463" w:type="pct"/>
            <w:vAlign w:val="center"/>
          </w:tcPr>
          <w:p>
            <w:pPr>
              <w:spacing w:line="320" w:lineRule="exact"/>
              <w:rPr>
                <w:rFonts w:ascii="宋体" w:hAnsi="宋体" w:cs="仿宋_GB2312"/>
                <w:kern w:val="0"/>
                <w:sz w:val="24"/>
              </w:rPr>
            </w:pPr>
            <w:r>
              <w:rPr>
                <w:rFonts w:hint="eastAsia" w:ascii="宋体" w:hAnsi="宋体" w:cs="仿宋_GB2312"/>
                <w:kern w:val="0"/>
                <w:sz w:val="24"/>
              </w:rPr>
              <w:t>个人在大学生年度人物、优秀共青团员、大学生自强之星等先进评选中，获国家级荣誉，计2.0分；获省级荣誉，计1.0分。获湘潭大学“十佳学生干部”、“十佳大学生”、“芙蓉学子”（集体只限负责人）荣誉，计0.5分。</w:t>
            </w:r>
          </w:p>
        </w:tc>
        <w:tc>
          <w:tcPr>
            <w:tcW w:w="449" w:type="pct"/>
            <w:vMerge w:val="continue"/>
          </w:tcPr>
          <w:p>
            <w:pPr>
              <w:spacing w:line="320" w:lineRule="exact"/>
              <w:rPr>
                <w:rFonts w:ascii="宋体" w:hAnsi="宋体"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290" w:type="pct"/>
            <w:vMerge w:val="continue"/>
            <w:vAlign w:val="center"/>
          </w:tcPr>
          <w:p>
            <w:pPr>
              <w:adjustRightInd w:val="0"/>
              <w:snapToGrid w:val="0"/>
              <w:spacing w:beforeLines="25" w:afterLines="25" w:line="520" w:lineRule="exact"/>
              <w:jc w:val="center"/>
              <w:rPr>
                <w:rFonts w:ascii="宋体" w:hAnsi="宋体" w:cs="仿宋_GB2312"/>
                <w:b/>
                <w:color w:val="000000"/>
                <w:kern w:val="0"/>
                <w:sz w:val="24"/>
              </w:rPr>
              <w:pPrChange w:id="32" w:author="Administrator" w:date="2020-09-24T11:08:00Z">
                <w:pPr>
                  <w:adjustRightInd w:val="0"/>
                  <w:snapToGrid w:val="0"/>
                  <w:spacing w:beforeLines="25" w:afterLines="25" w:line="520" w:lineRule="exact"/>
                  <w:jc w:val="center"/>
                </w:pPr>
              </w:pPrChange>
            </w:pPr>
          </w:p>
        </w:tc>
        <w:tc>
          <w:tcPr>
            <w:tcW w:w="148" w:type="pct"/>
            <w:vAlign w:val="center"/>
          </w:tcPr>
          <w:p>
            <w:pPr>
              <w:jc w:val="center"/>
              <w:rPr>
                <w:rFonts w:ascii="宋体" w:hAnsi="宋体" w:cs="宋体"/>
                <w:color w:val="000000"/>
                <w:kern w:val="0"/>
                <w:sz w:val="24"/>
              </w:rPr>
            </w:pPr>
            <w:r>
              <w:rPr>
                <w:rFonts w:hint="eastAsia" w:ascii="宋体" w:hAnsi="宋体" w:cs="宋体"/>
                <w:color w:val="000000"/>
                <w:kern w:val="0"/>
                <w:sz w:val="24"/>
              </w:rPr>
              <w:t>H</w:t>
            </w:r>
          </w:p>
        </w:tc>
        <w:tc>
          <w:tcPr>
            <w:tcW w:w="650" w:type="pct"/>
            <w:vAlign w:val="center"/>
          </w:tcPr>
          <w:p>
            <w:pPr>
              <w:rPr>
                <w:rFonts w:ascii="宋体" w:hAnsi="宋体" w:cs="宋体"/>
                <w:kern w:val="0"/>
                <w:sz w:val="24"/>
              </w:rPr>
            </w:pPr>
            <w:r>
              <w:rPr>
                <w:rFonts w:hint="eastAsia" w:ascii="宋体" w:hAnsi="宋体" w:cs="宋体"/>
                <w:kern w:val="0"/>
                <w:sz w:val="24"/>
              </w:rPr>
              <w:t>学生干部(1分)</w:t>
            </w:r>
          </w:p>
        </w:tc>
        <w:tc>
          <w:tcPr>
            <w:tcW w:w="3463" w:type="pct"/>
            <w:vAlign w:val="center"/>
          </w:tcPr>
          <w:p>
            <w:pPr>
              <w:spacing w:line="320" w:lineRule="exact"/>
              <w:rPr>
                <w:rFonts w:ascii="宋体" w:hAnsi="宋体" w:cs="仿宋_GB2312"/>
                <w:kern w:val="0"/>
                <w:sz w:val="24"/>
              </w:rPr>
            </w:pPr>
            <w:r>
              <w:rPr>
                <w:rFonts w:hint="eastAsia" w:ascii="宋体" w:hAnsi="宋体" w:cs="仿宋_GB2312"/>
                <w:kern w:val="0"/>
                <w:sz w:val="24"/>
              </w:rPr>
              <w:t>担任院学生会主席团成员，计0.8分；</w:t>
            </w:r>
          </w:p>
          <w:p>
            <w:pPr>
              <w:spacing w:line="320" w:lineRule="exact"/>
              <w:rPr>
                <w:rFonts w:ascii="宋体" w:hAnsi="宋体" w:cs="仿宋_GB2312"/>
                <w:kern w:val="0"/>
                <w:sz w:val="24"/>
              </w:rPr>
            </w:pPr>
            <w:r>
              <w:rPr>
                <w:rFonts w:hint="eastAsia" w:ascii="宋体" w:hAnsi="宋体" w:cs="仿宋_GB2312"/>
                <w:kern w:val="0"/>
                <w:sz w:val="24"/>
              </w:rPr>
              <w:t>担任院学生党支部副书记、党务助理、辅导员助理、学生会部长，计0.5分；</w:t>
            </w:r>
          </w:p>
          <w:p>
            <w:pPr>
              <w:spacing w:line="320" w:lineRule="exact"/>
              <w:rPr>
                <w:rFonts w:ascii="宋体" w:hAnsi="宋体" w:cs="仿宋_GB2312"/>
                <w:kern w:val="0"/>
                <w:sz w:val="24"/>
              </w:rPr>
            </w:pPr>
            <w:r>
              <w:rPr>
                <w:rFonts w:hint="eastAsia" w:ascii="宋体" w:hAnsi="宋体" w:cs="仿宋_GB2312"/>
                <w:kern w:val="0"/>
                <w:sz w:val="24"/>
              </w:rPr>
              <w:t>担任院学生会副部长、党务干事，计0.3分；</w:t>
            </w:r>
          </w:p>
          <w:p>
            <w:pPr>
              <w:spacing w:line="320" w:lineRule="exact"/>
              <w:rPr>
                <w:rFonts w:ascii="宋体" w:hAnsi="宋体" w:cs="仿宋_GB2312"/>
                <w:kern w:val="0"/>
                <w:sz w:val="24"/>
              </w:rPr>
            </w:pPr>
            <w:r>
              <w:rPr>
                <w:rFonts w:hint="eastAsia" w:ascii="宋体" w:hAnsi="宋体" w:cs="仿宋_GB2312"/>
                <w:kern w:val="0"/>
                <w:sz w:val="24"/>
              </w:rPr>
              <w:t>要求任期满1年，且考核合格，本项目只取最高分值项，按年度统计。</w:t>
            </w:r>
          </w:p>
        </w:tc>
        <w:tc>
          <w:tcPr>
            <w:tcW w:w="449" w:type="pct"/>
            <w:vMerge w:val="continue"/>
          </w:tcPr>
          <w:p>
            <w:pPr>
              <w:spacing w:line="320" w:lineRule="exact"/>
              <w:rPr>
                <w:rFonts w:ascii="宋体" w:hAnsi="宋体"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5000" w:type="pct"/>
            <w:gridSpan w:val="5"/>
          </w:tcPr>
          <w:p>
            <w:pPr>
              <w:spacing w:line="320" w:lineRule="exact"/>
              <w:rPr>
                <w:rFonts w:ascii="宋体" w:hAnsi="宋体" w:cs="仿宋_GB2312"/>
                <w:b/>
                <w:kern w:val="0"/>
                <w:sz w:val="24"/>
              </w:rPr>
            </w:pPr>
            <w:r>
              <w:rPr>
                <w:rFonts w:hint="eastAsia" w:ascii="宋体" w:hAnsi="宋体" w:cs="仿宋_GB2312"/>
                <w:b/>
                <w:kern w:val="0"/>
                <w:sz w:val="24"/>
              </w:rPr>
              <w:t>注：</w:t>
            </w:r>
            <w:r>
              <w:rPr>
                <w:rFonts w:hint="eastAsia" w:ascii="宋体" w:hAnsi="宋体" w:cs="仿宋_GB2312"/>
                <w:kern w:val="0"/>
                <w:sz w:val="24"/>
              </w:rPr>
              <w:t>1、计分项目内的分数为单项分数最高限额，能力素质总得分20分封顶；计分明细内的相同竞赛或项目不重复计分,取最高分。</w:t>
            </w:r>
          </w:p>
          <w:p>
            <w:pPr>
              <w:spacing w:line="320" w:lineRule="exact"/>
              <w:ind w:firstLine="480" w:firstLineChars="200"/>
              <w:rPr>
                <w:rFonts w:ascii="宋体" w:hAnsi="宋体" w:cs="仿宋_GB2312"/>
                <w:b/>
                <w:kern w:val="0"/>
                <w:sz w:val="24"/>
              </w:rPr>
            </w:pPr>
            <w:r>
              <w:rPr>
                <w:rFonts w:hint="eastAsia" w:ascii="宋体" w:hAnsi="宋体" w:cs="仿宋_GB2312"/>
                <w:kern w:val="0"/>
                <w:sz w:val="24"/>
              </w:rPr>
              <w:t>2、学科竞赛分类参照《湘潭大学学科竞赛项目分类表》，其中由中国体视学会金相与显微分析分会主办的“全国大学生金相技能大赛”等同于相应级别的B类竞赛。</w:t>
            </w:r>
          </w:p>
        </w:tc>
      </w:tr>
    </w:tbl>
    <w:p>
      <w:pPr>
        <w:adjustRightInd w:val="0"/>
        <w:snapToGrid w:val="0"/>
        <w:spacing w:beforeLines="25" w:afterLines="25" w:line="520" w:lineRule="exact"/>
        <w:jc w:val="center"/>
        <w:rPr>
          <w:rFonts w:ascii="宋体" w:hAnsi="宋体" w:cs="仿宋_GB2312"/>
          <w:b/>
          <w:color w:val="000000"/>
          <w:kern w:val="0"/>
          <w:sz w:val="28"/>
          <w:szCs w:val="28"/>
        </w:rPr>
      </w:pPr>
    </w:p>
    <w:p>
      <w:pPr>
        <w:adjustRightInd w:val="0"/>
        <w:snapToGrid w:val="0"/>
        <w:spacing w:beforeLines="25" w:afterLines="25" w:line="520" w:lineRule="exact"/>
        <w:jc w:val="center"/>
        <w:rPr>
          <w:rFonts w:ascii="宋体" w:hAnsi="宋体" w:cs="仿宋_GB2312"/>
          <w:b/>
          <w:color w:val="000000"/>
          <w:kern w:val="0"/>
          <w:sz w:val="28"/>
          <w:szCs w:val="28"/>
        </w:rPr>
        <w:pPrChange w:id="33" w:author="Administrator" w:date="2020-09-24T11:08:00Z">
          <w:pPr>
            <w:adjustRightInd w:val="0"/>
            <w:snapToGrid w:val="0"/>
            <w:spacing w:beforeLines="25" w:afterLines="25" w:line="520" w:lineRule="exact"/>
            <w:jc w:val="center"/>
          </w:pPr>
        </w:pPrChange>
      </w:pPr>
    </w:p>
    <w:p>
      <w:pPr>
        <w:adjustRightInd w:val="0"/>
        <w:snapToGrid w:val="0"/>
        <w:spacing w:beforeLines="25" w:afterLines="25" w:line="520" w:lineRule="exact"/>
        <w:jc w:val="center"/>
        <w:rPr>
          <w:rFonts w:ascii="宋体" w:hAnsi="宋体" w:cs="仿宋_GB2312"/>
          <w:b/>
          <w:color w:val="000000"/>
          <w:kern w:val="0"/>
          <w:sz w:val="28"/>
          <w:szCs w:val="28"/>
        </w:rPr>
        <w:pPrChange w:id="34" w:author="Administrator" w:date="2020-09-24T11:08:00Z">
          <w:pPr>
            <w:adjustRightInd w:val="0"/>
            <w:snapToGrid w:val="0"/>
            <w:spacing w:beforeLines="25" w:afterLines="25" w:line="520" w:lineRule="exact"/>
            <w:jc w:val="center"/>
          </w:pPr>
        </w:pPrChange>
      </w:pPr>
    </w:p>
    <w:p>
      <w:pPr>
        <w:adjustRightInd w:val="0"/>
        <w:snapToGrid w:val="0"/>
        <w:spacing w:beforeLines="25" w:afterLines="25" w:line="520" w:lineRule="exact"/>
        <w:jc w:val="center"/>
        <w:rPr>
          <w:rFonts w:ascii="宋体" w:hAnsi="宋体" w:cs="仿宋_GB2312"/>
          <w:b/>
          <w:color w:val="000000"/>
          <w:kern w:val="0"/>
          <w:sz w:val="28"/>
          <w:szCs w:val="28"/>
        </w:rPr>
        <w:pPrChange w:id="35" w:author="Administrator" w:date="2020-09-24T11:08:00Z">
          <w:pPr>
            <w:adjustRightInd w:val="0"/>
            <w:snapToGrid w:val="0"/>
            <w:spacing w:beforeLines="25" w:afterLines="25" w:line="520" w:lineRule="exact"/>
            <w:jc w:val="center"/>
          </w:pPr>
        </w:pPrChange>
      </w:pPr>
    </w:p>
    <w:p>
      <w:pPr>
        <w:adjustRightInd w:val="0"/>
        <w:snapToGrid w:val="0"/>
        <w:spacing w:beforeLines="25" w:afterLines="25" w:line="520" w:lineRule="exact"/>
        <w:jc w:val="center"/>
        <w:rPr>
          <w:rFonts w:ascii="宋体" w:hAnsi="宋体" w:cs="仿宋_GB2312"/>
          <w:b/>
          <w:color w:val="000000"/>
          <w:kern w:val="0"/>
          <w:sz w:val="28"/>
          <w:szCs w:val="28"/>
        </w:rPr>
        <w:pPrChange w:id="36" w:author="Administrator" w:date="2020-09-24T11:08:00Z">
          <w:pPr>
            <w:adjustRightInd w:val="0"/>
            <w:snapToGrid w:val="0"/>
            <w:spacing w:beforeLines="25" w:afterLines="25" w:line="520" w:lineRule="exact"/>
            <w:jc w:val="center"/>
          </w:pPr>
        </w:pPrChange>
      </w:pPr>
    </w:p>
    <w:p>
      <w:pPr>
        <w:adjustRightInd w:val="0"/>
        <w:snapToGrid w:val="0"/>
        <w:spacing w:beforeLines="25" w:afterLines="25" w:line="520" w:lineRule="exact"/>
        <w:rPr>
          <w:rFonts w:ascii="仿宋_GB2312" w:hAnsi="宋体" w:eastAsia="仿宋_GB2312" w:cs="仿宋_GB2312"/>
          <w:b/>
          <w:color w:val="000000"/>
          <w:kern w:val="0"/>
          <w:sz w:val="32"/>
          <w:szCs w:val="32"/>
        </w:rPr>
        <w:sectPr>
          <w:pgSz w:w="16838" w:h="11906" w:orient="landscape"/>
          <w:pgMar w:top="1803" w:right="1440" w:bottom="1803" w:left="1440" w:header="851" w:footer="992" w:gutter="0"/>
          <w:cols w:space="720" w:num="1"/>
          <w:docGrid w:type="lines" w:linePitch="319" w:charSpace="0"/>
        </w:sectPr>
        <w:pPrChange w:id="37" w:author="Administrator" w:date="2020-09-24T11:08:00Z">
          <w:pPr>
            <w:adjustRightInd w:val="0"/>
            <w:snapToGrid w:val="0"/>
            <w:spacing w:beforeLines="25" w:afterLines="25" w:line="520" w:lineRule="exact"/>
          </w:pPr>
        </w:pPrChange>
      </w:pPr>
    </w:p>
    <w:p>
      <w:pPr>
        <w:adjustRightInd w:val="0"/>
        <w:snapToGrid w:val="0"/>
        <w:spacing w:beforeLines="25" w:afterLines="25" w:line="520" w:lineRule="exact"/>
        <w:rPr>
          <w:rFonts w:eastAsia="仿宋_GB2312" w:cs="仿宋_GB2312"/>
          <w:b/>
          <w:color w:val="000000"/>
          <w:kern w:val="0"/>
          <w:sz w:val="32"/>
          <w:szCs w:val="32"/>
        </w:rPr>
        <w:pPrChange w:id="38" w:author="Administrator" w:date="2020-09-24T11:08:00Z">
          <w:pPr>
            <w:adjustRightInd w:val="0"/>
            <w:snapToGrid w:val="0"/>
            <w:spacing w:beforeLines="25" w:afterLines="25" w:line="520" w:lineRule="exact"/>
          </w:pPr>
        </w:pPrChange>
      </w:pPr>
      <w:r>
        <w:rPr>
          <w:rFonts w:hint="eastAsia" w:eastAsia="仿宋_GB2312" w:cs="仿宋_GB2312"/>
          <w:b/>
          <w:color w:val="000000"/>
          <w:kern w:val="0"/>
          <w:sz w:val="32"/>
          <w:szCs w:val="32"/>
        </w:rPr>
        <w:t>附件2</w:t>
      </w:r>
    </w:p>
    <w:p>
      <w:pPr>
        <w:adjustRightInd w:val="0"/>
        <w:snapToGrid w:val="0"/>
        <w:spacing w:beforeLines="25" w:afterLines="25" w:line="520" w:lineRule="exact"/>
        <w:jc w:val="center"/>
        <w:rPr>
          <w:rFonts w:eastAsia="方正小标宋简体" w:cs="仿宋_GB2312"/>
          <w:color w:val="000000"/>
          <w:kern w:val="0"/>
          <w:sz w:val="36"/>
          <w:szCs w:val="36"/>
        </w:rPr>
        <w:pPrChange w:id="39" w:author="Administrator" w:date="2020-09-24T11:08:00Z">
          <w:pPr>
            <w:adjustRightInd w:val="0"/>
            <w:snapToGrid w:val="0"/>
            <w:spacing w:beforeLines="25" w:afterLines="25" w:line="520" w:lineRule="exact"/>
            <w:jc w:val="center"/>
          </w:pPr>
        </w:pPrChange>
      </w:pPr>
      <w:r>
        <w:rPr>
          <w:rFonts w:hint="eastAsia" w:eastAsia="方正小标宋简体" w:cs="仿宋_GB2312"/>
          <w:color w:val="000000"/>
          <w:kern w:val="0"/>
          <w:sz w:val="36"/>
          <w:szCs w:val="36"/>
        </w:rPr>
        <w:t>材料科学与工程学院年推免攻读研究生</w:t>
      </w:r>
    </w:p>
    <w:p>
      <w:pPr>
        <w:adjustRightInd w:val="0"/>
        <w:snapToGrid w:val="0"/>
        <w:spacing w:beforeLines="25" w:afterLines="25" w:line="520" w:lineRule="exact"/>
        <w:jc w:val="center"/>
        <w:rPr>
          <w:rFonts w:eastAsia="方正小标宋简体" w:cs="仿宋_GB2312"/>
          <w:color w:val="000000"/>
          <w:kern w:val="0"/>
          <w:sz w:val="44"/>
          <w:szCs w:val="44"/>
        </w:rPr>
        <w:pPrChange w:id="40" w:author="Administrator" w:date="2020-09-24T11:08:00Z">
          <w:pPr>
            <w:adjustRightInd w:val="0"/>
            <w:snapToGrid w:val="0"/>
            <w:spacing w:beforeLines="25" w:afterLines="25" w:line="520" w:lineRule="exact"/>
            <w:jc w:val="center"/>
          </w:pPr>
        </w:pPrChange>
      </w:pPr>
      <w:r>
        <w:rPr>
          <w:rFonts w:hint="eastAsia" w:eastAsia="方正小标宋简体" w:cs="仿宋_GB2312"/>
          <w:color w:val="000000"/>
          <w:kern w:val="0"/>
          <w:sz w:val="36"/>
          <w:szCs w:val="36"/>
        </w:rPr>
        <w:t>申请审核表</w:t>
      </w:r>
    </w:p>
    <w:tbl>
      <w:tblPr>
        <w:tblStyle w:val="8"/>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1121"/>
        <w:gridCol w:w="1282"/>
        <w:gridCol w:w="765"/>
        <w:gridCol w:w="653"/>
        <w:gridCol w:w="1273"/>
        <w:gridCol w:w="446"/>
        <w:gridCol w:w="971"/>
        <w:gridCol w:w="189"/>
        <w:gridCol w:w="1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7" w:type="dxa"/>
          </w:tcPr>
          <w:p>
            <w:pPr>
              <w:jc w:val="center"/>
              <w:rPr>
                <w:sz w:val="30"/>
                <w:szCs w:val="30"/>
              </w:rPr>
            </w:pPr>
            <w:r>
              <w:rPr>
                <w:rFonts w:hint="eastAsia"/>
                <w:sz w:val="30"/>
                <w:szCs w:val="30"/>
              </w:rPr>
              <w:t>姓名</w:t>
            </w:r>
          </w:p>
        </w:tc>
        <w:tc>
          <w:tcPr>
            <w:tcW w:w="2403" w:type="dxa"/>
            <w:gridSpan w:val="2"/>
          </w:tcPr>
          <w:p>
            <w:pPr>
              <w:jc w:val="center"/>
              <w:rPr>
                <w:sz w:val="30"/>
                <w:szCs w:val="30"/>
              </w:rPr>
            </w:pPr>
          </w:p>
        </w:tc>
        <w:tc>
          <w:tcPr>
            <w:tcW w:w="1418" w:type="dxa"/>
            <w:gridSpan w:val="2"/>
          </w:tcPr>
          <w:p>
            <w:pPr>
              <w:jc w:val="center"/>
              <w:rPr>
                <w:sz w:val="30"/>
                <w:szCs w:val="30"/>
              </w:rPr>
            </w:pPr>
            <w:r>
              <w:rPr>
                <w:rFonts w:hint="eastAsia"/>
                <w:sz w:val="30"/>
                <w:szCs w:val="30"/>
              </w:rPr>
              <w:t>专业班级</w:t>
            </w:r>
          </w:p>
        </w:tc>
        <w:tc>
          <w:tcPr>
            <w:tcW w:w="4588" w:type="dxa"/>
            <w:gridSpan w:val="5"/>
          </w:tcPr>
          <w:p>
            <w:pPr>
              <w:jc w:val="cente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47" w:type="dxa"/>
          </w:tcPr>
          <w:p>
            <w:pPr>
              <w:jc w:val="center"/>
              <w:rPr>
                <w:sz w:val="30"/>
                <w:szCs w:val="30"/>
              </w:rPr>
            </w:pPr>
            <w:r>
              <w:rPr>
                <w:rFonts w:hint="eastAsia"/>
                <w:sz w:val="30"/>
                <w:szCs w:val="30"/>
              </w:rPr>
              <w:t>学号</w:t>
            </w:r>
          </w:p>
        </w:tc>
        <w:tc>
          <w:tcPr>
            <w:tcW w:w="2403" w:type="dxa"/>
            <w:gridSpan w:val="2"/>
          </w:tcPr>
          <w:p>
            <w:pPr>
              <w:jc w:val="center"/>
              <w:rPr>
                <w:sz w:val="30"/>
                <w:szCs w:val="30"/>
              </w:rPr>
            </w:pPr>
          </w:p>
        </w:tc>
        <w:tc>
          <w:tcPr>
            <w:tcW w:w="1418" w:type="dxa"/>
            <w:gridSpan w:val="2"/>
          </w:tcPr>
          <w:p>
            <w:pPr>
              <w:jc w:val="center"/>
              <w:rPr>
                <w:sz w:val="30"/>
                <w:szCs w:val="30"/>
              </w:rPr>
            </w:pPr>
            <w:r>
              <w:rPr>
                <w:rFonts w:hint="eastAsia"/>
                <w:sz w:val="30"/>
                <w:szCs w:val="30"/>
              </w:rPr>
              <w:t>绩点</w:t>
            </w:r>
          </w:p>
        </w:tc>
        <w:tc>
          <w:tcPr>
            <w:tcW w:w="1273" w:type="dxa"/>
          </w:tcPr>
          <w:p>
            <w:pPr>
              <w:jc w:val="center"/>
              <w:rPr>
                <w:sz w:val="30"/>
                <w:szCs w:val="30"/>
              </w:rPr>
            </w:pPr>
          </w:p>
        </w:tc>
        <w:tc>
          <w:tcPr>
            <w:tcW w:w="1417" w:type="dxa"/>
            <w:gridSpan w:val="2"/>
          </w:tcPr>
          <w:p>
            <w:pPr>
              <w:jc w:val="center"/>
              <w:rPr>
                <w:sz w:val="30"/>
                <w:szCs w:val="30"/>
              </w:rPr>
            </w:pPr>
            <w:r>
              <w:rPr>
                <w:rFonts w:hint="eastAsia"/>
                <w:sz w:val="30"/>
                <w:szCs w:val="30"/>
              </w:rPr>
              <w:t>专业排名</w:t>
            </w:r>
          </w:p>
        </w:tc>
        <w:tc>
          <w:tcPr>
            <w:tcW w:w="1898" w:type="dxa"/>
            <w:gridSpan w:val="2"/>
          </w:tcPr>
          <w:p>
            <w:pPr>
              <w:jc w:val="cente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47" w:type="dxa"/>
            <w:vMerge w:val="restart"/>
            <w:vAlign w:val="center"/>
          </w:tcPr>
          <w:p>
            <w:pPr>
              <w:jc w:val="center"/>
              <w:rPr>
                <w:sz w:val="30"/>
                <w:szCs w:val="30"/>
              </w:rPr>
            </w:pPr>
            <w:r>
              <w:rPr>
                <w:rFonts w:hint="eastAsia"/>
                <w:sz w:val="30"/>
                <w:szCs w:val="30"/>
              </w:rPr>
              <w:t>类别</w:t>
            </w:r>
          </w:p>
        </w:tc>
        <w:tc>
          <w:tcPr>
            <w:tcW w:w="3168" w:type="dxa"/>
            <w:gridSpan w:val="3"/>
          </w:tcPr>
          <w:p>
            <w:pPr>
              <w:jc w:val="center"/>
              <w:rPr>
                <w:sz w:val="30"/>
                <w:szCs w:val="30"/>
              </w:rPr>
            </w:pPr>
            <w:r>
              <w:rPr>
                <w:rFonts w:hint="eastAsia"/>
                <w:sz w:val="30"/>
                <w:szCs w:val="30"/>
              </w:rPr>
              <w:t>A:教授联名推免  □</w:t>
            </w:r>
          </w:p>
        </w:tc>
        <w:tc>
          <w:tcPr>
            <w:tcW w:w="5241" w:type="dxa"/>
            <w:gridSpan w:val="6"/>
            <w:vMerge w:val="restart"/>
          </w:tcPr>
          <w:p>
            <w:pPr>
              <w:jc w:val="left"/>
              <w:rPr>
                <w:sz w:val="28"/>
                <w:szCs w:val="28"/>
              </w:rPr>
            </w:pPr>
            <w:r>
              <w:rPr>
                <w:rFonts w:hint="eastAsia"/>
                <w:sz w:val="30"/>
                <w:szCs w:val="30"/>
              </w:rPr>
              <w:t>联名推荐教授:</w:t>
            </w:r>
          </w:p>
          <w:p>
            <w:pPr>
              <w:jc w:val="left"/>
              <w:rPr>
                <w:sz w:val="30"/>
                <w:szCs w:val="30"/>
                <w:u w:val="single"/>
              </w:rPr>
            </w:pPr>
            <w:r>
              <w:rPr>
                <w:rFonts w:hint="eastAsia"/>
                <w:sz w:val="30"/>
                <w:szCs w:val="30"/>
              </w:rPr>
              <w:t>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947" w:type="dxa"/>
            <w:vMerge w:val="continue"/>
          </w:tcPr>
          <w:p>
            <w:pPr>
              <w:jc w:val="center"/>
              <w:rPr>
                <w:sz w:val="30"/>
                <w:szCs w:val="30"/>
              </w:rPr>
            </w:pPr>
          </w:p>
        </w:tc>
        <w:tc>
          <w:tcPr>
            <w:tcW w:w="3168" w:type="dxa"/>
            <w:gridSpan w:val="3"/>
          </w:tcPr>
          <w:p>
            <w:pPr>
              <w:jc w:val="center"/>
              <w:rPr>
                <w:sz w:val="30"/>
                <w:szCs w:val="30"/>
              </w:rPr>
            </w:pPr>
            <w:r>
              <w:rPr>
                <w:rFonts w:hint="eastAsia"/>
                <w:sz w:val="30"/>
                <w:szCs w:val="30"/>
              </w:rPr>
              <w:t>B:综合排名推免  □</w:t>
            </w:r>
          </w:p>
        </w:tc>
        <w:tc>
          <w:tcPr>
            <w:tcW w:w="5241" w:type="dxa"/>
            <w:gridSpan w:val="6"/>
            <w:vMerge w:val="continue"/>
          </w:tcPr>
          <w:p>
            <w:pPr>
              <w:jc w:val="cente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647" w:type="dxa"/>
            <w:gridSpan w:val="9"/>
          </w:tcPr>
          <w:p>
            <w:pPr>
              <w:jc w:val="center"/>
              <w:rPr>
                <w:b/>
                <w:sz w:val="30"/>
                <w:szCs w:val="30"/>
              </w:rPr>
            </w:pPr>
            <w:r>
              <w:rPr>
                <w:rFonts w:hint="eastAsia"/>
                <w:b/>
                <w:sz w:val="30"/>
                <w:szCs w:val="30"/>
              </w:rPr>
              <w:t>申报者填写区域</w:t>
            </w:r>
          </w:p>
        </w:tc>
        <w:tc>
          <w:tcPr>
            <w:tcW w:w="1709" w:type="dxa"/>
            <w:vMerge w:val="restart"/>
          </w:tcPr>
          <w:p>
            <w:pPr>
              <w:jc w:val="center"/>
              <w:rPr>
                <w:sz w:val="30"/>
                <w:szCs w:val="30"/>
              </w:rPr>
            </w:pPr>
            <w:r>
              <w:rPr>
                <w:rFonts w:hint="eastAsia"/>
                <w:b/>
                <w:sz w:val="30"/>
                <w:szCs w:val="30"/>
              </w:rPr>
              <w:t>审核评分</w:t>
            </w:r>
            <w:r>
              <w:rPr>
                <w:rFonts w:hint="eastAsia"/>
                <w:sz w:val="24"/>
              </w:rPr>
              <w:t>（评审填写）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487" w:type="dxa"/>
            <w:gridSpan w:val="7"/>
          </w:tcPr>
          <w:p>
            <w:pPr>
              <w:jc w:val="center"/>
              <w:rPr>
                <w:sz w:val="30"/>
                <w:szCs w:val="30"/>
              </w:rPr>
            </w:pPr>
            <w:r>
              <w:rPr>
                <w:rFonts w:hint="eastAsia"/>
                <w:sz w:val="30"/>
                <w:szCs w:val="30"/>
              </w:rPr>
              <w:t>内容概况</w:t>
            </w:r>
          </w:p>
        </w:tc>
        <w:tc>
          <w:tcPr>
            <w:tcW w:w="1160" w:type="dxa"/>
            <w:gridSpan w:val="2"/>
          </w:tcPr>
          <w:p>
            <w:pPr>
              <w:jc w:val="center"/>
              <w:rPr>
                <w:sz w:val="30"/>
                <w:szCs w:val="30"/>
              </w:rPr>
            </w:pPr>
            <w:r>
              <w:rPr>
                <w:rFonts w:hint="eastAsia"/>
                <w:sz w:val="30"/>
                <w:szCs w:val="30"/>
              </w:rPr>
              <w:t>自评分</w:t>
            </w:r>
          </w:p>
        </w:tc>
        <w:tc>
          <w:tcPr>
            <w:tcW w:w="1709" w:type="dxa"/>
            <w:vMerge w:val="continue"/>
          </w:tcPr>
          <w:p>
            <w:pPr>
              <w:jc w:val="cente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947" w:type="dxa"/>
          </w:tcPr>
          <w:p>
            <w:pPr>
              <w:jc w:val="center"/>
              <w:rPr>
                <w:sz w:val="30"/>
                <w:szCs w:val="30"/>
              </w:rPr>
            </w:pPr>
            <w:r>
              <w:rPr>
                <w:rFonts w:hint="eastAsia"/>
                <w:sz w:val="30"/>
                <w:szCs w:val="30"/>
              </w:rPr>
              <w:t>学业成绩</w:t>
            </w:r>
          </w:p>
        </w:tc>
        <w:tc>
          <w:tcPr>
            <w:tcW w:w="5540" w:type="dxa"/>
            <w:gridSpan w:val="6"/>
          </w:tcPr>
          <w:p>
            <w:pPr>
              <w:jc w:val="left"/>
              <w:rPr>
                <w:sz w:val="15"/>
                <w:szCs w:val="15"/>
              </w:rPr>
            </w:pPr>
            <w:r>
              <w:rPr>
                <w:rFonts w:hint="eastAsia" w:eastAsia="仿宋_GB2312" w:cs="仿宋_GB2312"/>
                <w:color w:val="000000"/>
                <w:kern w:val="0"/>
                <w:sz w:val="15"/>
                <w:szCs w:val="15"/>
              </w:rPr>
              <w:t>学业成绩＝∑（某门课程成绩×该课程学分）／∑课程学分+大学英语六级计分</w:t>
            </w:r>
          </w:p>
        </w:tc>
        <w:tc>
          <w:tcPr>
            <w:tcW w:w="1160" w:type="dxa"/>
            <w:gridSpan w:val="2"/>
          </w:tcPr>
          <w:p>
            <w:pPr>
              <w:jc w:val="left"/>
              <w:rPr>
                <w:sz w:val="15"/>
                <w:szCs w:val="15"/>
              </w:rPr>
            </w:pPr>
          </w:p>
        </w:tc>
        <w:tc>
          <w:tcPr>
            <w:tcW w:w="1709" w:type="dxa"/>
          </w:tcPr>
          <w:p>
            <w:pPr>
              <w:jc w:val="center"/>
              <w:rPr>
                <w:sz w:val="30"/>
                <w:szCs w:val="30"/>
              </w:rPr>
            </w:pPr>
            <w:r>
              <w:rPr>
                <w:rFonts w:hint="eastAsia" w:eastAsia="仿宋_GB2312" w:cs="仿宋_GB2312"/>
                <w:color w:val="000000"/>
                <w:kern w:val="0"/>
                <w:sz w:val="15"/>
                <w:szCs w:val="15"/>
              </w:rPr>
              <w:t>学业成绩×</w:t>
            </w:r>
            <w:r>
              <w:rPr>
                <w:rFonts w:hint="eastAsia" w:eastAsia="仿宋_GB2312" w:cs="仿宋_GB2312"/>
                <w:color w:val="000000"/>
                <w:kern w:val="0"/>
                <w:sz w:val="15"/>
                <w:szCs w:val="15"/>
                <w:lang w:val="en-US" w:eastAsia="zh-CN"/>
              </w:rPr>
              <w:t>8</w:t>
            </w:r>
            <w:bookmarkStart w:id="1" w:name="_GoBack"/>
            <w:bookmarkEnd w:id="1"/>
            <w:r>
              <w:rPr>
                <w:rFonts w:hint="eastAsia" w:eastAsia="仿宋_GB2312" w:cs="仿宋_GB2312"/>
                <w:color w:val="000000"/>
                <w:kern w:val="0"/>
                <w:sz w:val="15"/>
                <w:szCs w:val="15"/>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47" w:type="dxa"/>
            <w:vAlign w:val="center"/>
          </w:tcPr>
          <w:p>
            <w:pPr>
              <w:jc w:val="center"/>
              <w:rPr>
                <w:sz w:val="30"/>
                <w:szCs w:val="30"/>
              </w:rPr>
            </w:pPr>
            <w:r>
              <w:rPr>
                <w:rFonts w:hint="eastAsia"/>
                <w:sz w:val="30"/>
                <w:szCs w:val="30"/>
              </w:rPr>
              <w:t>创新创业</w:t>
            </w:r>
          </w:p>
        </w:tc>
        <w:tc>
          <w:tcPr>
            <w:tcW w:w="5540" w:type="dxa"/>
            <w:gridSpan w:val="6"/>
          </w:tcPr>
          <w:p>
            <w:pPr>
              <w:jc w:val="left"/>
              <w:rPr>
                <w:szCs w:val="21"/>
              </w:rPr>
            </w:pPr>
            <w:r>
              <w:rPr>
                <w:rFonts w:hint="eastAsia"/>
                <w:szCs w:val="21"/>
              </w:rPr>
              <w:t>创新项目或实验：</w:t>
            </w:r>
          </w:p>
          <w:p>
            <w:pPr>
              <w:jc w:val="left"/>
              <w:rPr>
                <w:szCs w:val="21"/>
              </w:rPr>
            </w:pPr>
            <w:r>
              <w:rPr>
                <w:rFonts w:hint="eastAsia"/>
                <w:szCs w:val="21"/>
              </w:rPr>
              <w:t>1.</w:t>
            </w:r>
          </w:p>
          <w:p>
            <w:pPr>
              <w:jc w:val="left"/>
              <w:rPr>
                <w:rFonts w:eastAsia="仿宋_GB2312" w:cs="仿宋_GB2312"/>
                <w:color w:val="000000"/>
                <w:kern w:val="0"/>
                <w:sz w:val="15"/>
                <w:szCs w:val="15"/>
              </w:rPr>
            </w:pPr>
            <w:r>
              <w:rPr>
                <w:rFonts w:hint="eastAsia"/>
                <w:szCs w:val="21"/>
              </w:rPr>
              <w:t>2.</w:t>
            </w:r>
          </w:p>
        </w:tc>
        <w:tc>
          <w:tcPr>
            <w:tcW w:w="1160" w:type="dxa"/>
            <w:gridSpan w:val="2"/>
          </w:tcPr>
          <w:p>
            <w:pPr>
              <w:jc w:val="left"/>
              <w:rPr>
                <w:rFonts w:eastAsia="仿宋_GB2312" w:cs="仿宋_GB2312"/>
                <w:color w:val="000000"/>
                <w:kern w:val="0"/>
                <w:sz w:val="15"/>
                <w:szCs w:val="15"/>
              </w:rPr>
            </w:pPr>
          </w:p>
        </w:tc>
        <w:tc>
          <w:tcPr>
            <w:tcW w:w="1709" w:type="dxa"/>
          </w:tcPr>
          <w:p>
            <w:pPr>
              <w:jc w:val="cente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947" w:type="dxa"/>
            <w:vAlign w:val="center"/>
          </w:tcPr>
          <w:p>
            <w:pPr>
              <w:jc w:val="center"/>
              <w:rPr>
                <w:sz w:val="30"/>
                <w:szCs w:val="30"/>
              </w:rPr>
            </w:pPr>
            <w:r>
              <w:rPr>
                <w:rFonts w:hint="eastAsia"/>
                <w:sz w:val="30"/>
                <w:szCs w:val="30"/>
              </w:rPr>
              <w:t>发明专利</w:t>
            </w:r>
          </w:p>
        </w:tc>
        <w:tc>
          <w:tcPr>
            <w:tcW w:w="5540" w:type="dxa"/>
            <w:gridSpan w:val="6"/>
          </w:tcPr>
          <w:p>
            <w:pPr>
              <w:jc w:val="left"/>
              <w:rPr>
                <w:szCs w:val="21"/>
              </w:rPr>
            </w:pPr>
            <w:r>
              <w:rPr>
                <w:rFonts w:hint="eastAsia"/>
                <w:szCs w:val="21"/>
              </w:rPr>
              <w:t>发明创造（专利）：</w:t>
            </w:r>
          </w:p>
          <w:p>
            <w:pPr>
              <w:jc w:val="left"/>
              <w:rPr>
                <w:szCs w:val="21"/>
              </w:rPr>
            </w:pPr>
            <w:r>
              <w:rPr>
                <w:rFonts w:hint="eastAsia"/>
                <w:szCs w:val="21"/>
              </w:rPr>
              <w:t>1.</w:t>
            </w:r>
          </w:p>
          <w:p>
            <w:pPr>
              <w:jc w:val="left"/>
              <w:rPr>
                <w:rFonts w:eastAsia="仿宋_GB2312" w:cs="仿宋_GB2312"/>
                <w:color w:val="000000"/>
                <w:kern w:val="0"/>
                <w:sz w:val="15"/>
                <w:szCs w:val="15"/>
              </w:rPr>
            </w:pPr>
            <w:r>
              <w:rPr>
                <w:rFonts w:hint="eastAsia"/>
                <w:szCs w:val="21"/>
              </w:rPr>
              <w:t>2.</w:t>
            </w:r>
          </w:p>
        </w:tc>
        <w:tc>
          <w:tcPr>
            <w:tcW w:w="1160" w:type="dxa"/>
            <w:gridSpan w:val="2"/>
          </w:tcPr>
          <w:p>
            <w:pPr>
              <w:jc w:val="left"/>
              <w:rPr>
                <w:rFonts w:eastAsia="仿宋_GB2312" w:cs="仿宋_GB2312"/>
                <w:color w:val="000000"/>
                <w:kern w:val="0"/>
                <w:sz w:val="15"/>
                <w:szCs w:val="15"/>
              </w:rPr>
            </w:pPr>
          </w:p>
        </w:tc>
        <w:tc>
          <w:tcPr>
            <w:tcW w:w="1709" w:type="dxa"/>
          </w:tcPr>
          <w:p>
            <w:pPr>
              <w:jc w:val="cente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947" w:type="dxa"/>
            <w:vMerge w:val="restart"/>
          </w:tcPr>
          <w:p>
            <w:pPr>
              <w:jc w:val="center"/>
              <w:rPr>
                <w:sz w:val="30"/>
                <w:szCs w:val="30"/>
              </w:rPr>
            </w:pPr>
          </w:p>
          <w:p>
            <w:pPr>
              <w:jc w:val="center"/>
              <w:rPr>
                <w:sz w:val="30"/>
                <w:szCs w:val="30"/>
              </w:rPr>
            </w:pPr>
            <w:r>
              <w:rPr>
                <w:rFonts w:hint="eastAsia"/>
                <w:sz w:val="30"/>
                <w:szCs w:val="30"/>
              </w:rPr>
              <w:t>学科竞赛</w:t>
            </w:r>
          </w:p>
        </w:tc>
        <w:tc>
          <w:tcPr>
            <w:tcW w:w="1121" w:type="dxa"/>
          </w:tcPr>
          <w:p>
            <w:pPr>
              <w:jc w:val="left"/>
              <w:rPr>
                <w:szCs w:val="21"/>
              </w:rPr>
            </w:pPr>
          </w:p>
          <w:p>
            <w:pPr>
              <w:jc w:val="left"/>
              <w:rPr>
                <w:szCs w:val="21"/>
              </w:rPr>
            </w:pPr>
            <w:r>
              <w:rPr>
                <w:rFonts w:hint="eastAsia"/>
                <w:szCs w:val="21"/>
              </w:rPr>
              <w:t>A类竞赛</w:t>
            </w:r>
          </w:p>
        </w:tc>
        <w:tc>
          <w:tcPr>
            <w:tcW w:w="4419" w:type="dxa"/>
            <w:gridSpan w:val="5"/>
          </w:tcPr>
          <w:p>
            <w:pPr>
              <w:jc w:val="left"/>
              <w:rPr>
                <w:szCs w:val="21"/>
              </w:rPr>
            </w:pPr>
          </w:p>
        </w:tc>
        <w:tc>
          <w:tcPr>
            <w:tcW w:w="1160" w:type="dxa"/>
            <w:gridSpan w:val="2"/>
          </w:tcPr>
          <w:p>
            <w:pPr>
              <w:widowControl/>
              <w:jc w:val="left"/>
              <w:rPr>
                <w:szCs w:val="21"/>
              </w:rPr>
            </w:pPr>
          </w:p>
          <w:p>
            <w:pPr>
              <w:widowControl/>
              <w:jc w:val="left"/>
              <w:rPr>
                <w:szCs w:val="21"/>
              </w:rPr>
            </w:pPr>
          </w:p>
          <w:p>
            <w:pPr>
              <w:jc w:val="left"/>
              <w:rPr>
                <w:szCs w:val="21"/>
              </w:rPr>
            </w:pPr>
          </w:p>
        </w:tc>
        <w:tc>
          <w:tcPr>
            <w:tcW w:w="1709" w:type="dxa"/>
          </w:tcPr>
          <w:p>
            <w:pPr>
              <w:jc w:val="cente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947" w:type="dxa"/>
            <w:vMerge w:val="continue"/>
          </w:tcPr>
          <w:p>
            <w:pPr>
              <w:jc w:val="center"/>
              <w:rPr>
                <w:sz w:val="30"/>
                <w:szCs w:val="30"/>
              </w:rPr>
            </w:pPr>
          </w:p>
        </w:tc>
        <w:tc>
          <w:tcPr>
            <w:tcW w:w="1121" w:type="dxa"/>
          </w:tcPr>
          <w:p>
            <w:pPr>
              <w:jc w:val="left"/>
              <w:rPr>
                <w:szCs w:val="21"/>
              </w:rPr>
            </w:pPr>
          </w:p>
          <w:p>
            <w:pPr>
              <w:jc w:val="left"/>
              <w:rPr>
                <w:szCs w:val="21"/>
              </w:rPr>
            </w:pPr>
            <w:r>
              <w:rPr>
                <w:rFonts w:hint="eastAsia"/>
                <w:szCs w:val="21"/>
              </w:rPr>
              <w:t>B类竞赛</w:t>
            </w:r>
          </w:p>
        </w:tc>
        <w:tc>
          <w:tcPr>
            <w:tcW w:w="4419" w:type="dxa"/>
            <w:gridSpan w:val="5"/>
          </w:tcPr>
          <w:p>
            <w:pPr>
              <w:jc w:val="left"/>
              <w:rPr>
                <w:szCs w:val="21"/>
              </w:rPr>
            </w:pPr>
          </w:p>
        </w:tc>
        <w:tc>
          <w:tcPr>
            <w:tcW w:w="1160" w:type="dxa"/>
            <w:gridSpan w:val="2"/>
          </w:tcPr>
          <w:p>
            <w:pPr>
              <w:widowControl/>
              <w:jc w:val="left"/>
              <w:rPr>
                <w:szCs w:val="21"/>
              </w:rPr>
            </w:pPr>
          </w:p>
          <w:p>
            <w:pPr>
              <w:widowControl/>
              <w:jc w:val="left"/>
              <w:rPr>
                <w:szCs w:val="21"/>
              </w:rPr>
            </w:pPr>
          </w:p>
          <w:p>
            <w:pPr>
              <w:jc w:val="left"/>
              <w:rPr>
                <w:szCs w:val="21"/>
              </w:rPr>
            </w:pPr>
          </w:p>
        </w:tc>
        <w:tc>
          <w:tcPr>
            <w:tcW w:w="1709" w:type="dxa"/>
          </w:tcPr>
          <w:p>
            <w:pPr>
              <w:jc w:val="cente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47" w:type="dxa"/>
            <w:vMerge w:val="continue"/>
          </w:tcPr>
          <w:p>
            <w:pPr>
              <w:jc w:val="center"/>
              <w:rPr>
                <w:sz w:val="30"/>
                <w:szCs w:val="30"/>
              </w:rPr>
            </w:pPr>
          </w:p>
        </w:tc>
        <w:tc>
          <w:tcPr>
            <w:tcW w:w="1121" w:type="dxa"/>
          </w:tcPr>
          <w:p>
            <w:pPr>
              <w:jc w:val="left"/>
              <w:rPr>
                <w:szCs w:val="21"/>
              </w:rPr>
            </w:pPr>
          </w:p>
          <w:p>
            <w:pPr>
              <w:jc w:val="left"/>
              <w:rPr>
                <w:szCs w:val="21"/>
              </w:rPr>
            </w:pPr>
            <w:r>
              <w:rPr>
                <w:rFonts w:hint="eastAsia"/>
                <w:szCs w:val="21"/>
              </w:rPr>
              <w:t>C类竞赛</w:t>
            </w:r>
          </w:p>
        </w:tc>
        <w:tc>
          <w:tcPr>
            <w:tcW w:w="4419" w:type="dxa"/>
            <w:gridSpan w:val="5"/>
          </w:tcPr>
          <w:p>
            <w:pPr>
              <w:jc w:val="left"/>
              <w:rPr>
                <w:szCs w:val="21"/>
              </w:rPr>
            </w:pPr>
          </w:p>
        </w:tc>
        <w:tc>
          <w:tcPr>
            <w:tcW w:w="1160" w:type="dxa"/>
            <w:gridSpan w:val="2"/>
          </w:tcPr>
          <w:p>
            <w:pPr>
              <w:widowControl/>
              <w:jc w:val="left"/>
              <w:rPr>
                <w:szCs w:val="21"/>
              </w:rPr>
            </w:pPr>
          </w:p>
          <w:p>
            <w:pPr>
              <w:widowControl/>
              <w:jc w:val="left"/>
              <w:rPr>
                <w:szCs w:val="21"/>
              </w:rPr>
            </w:pPr>
          </w:p>
          <w:p>
            <w:pPr>
              <w:jc w:val="left"/>
              <w:rPr>
                <w:szCs w:val="21"/>
              </w:rPr>
            </w:pPr>
          </w:p>
        </w:tc>
        <w:tc>
          <w:tcPr>
            <w:tcW w:w="1709" w:type="dxa"/>
          </w:tcPr>
          <w:p>
            <w:pPr>
              <w:jc w:val="cente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jc w:val="center"/>
        </w:trPr>
        <w:tc>
          <w:tcPr>
            <w:tcW w:w="947" w:type="dxa"/>
          </w:tcPr>
          <w:p>
            <w:pPr>
              <w:jc w:val="center"/>
              <w:rPr>
                <w:sz w:val="30"/>
                <w:szCs w:val="30"/>
              </w:rPr>
            </w:pPr>
            <w:r>
              <w:rPr>
                <w:rFonts w:hint="eastAsia"/>
                <w:sz w:val="30"/>
                <w:szCs w:val="30"/>
              </w:rPr>
              <w:t>论文发表</w:t>
            </w:r>
          </w:p>
        </w:tc>
        <w:tc>
          <w:tcPr>
            <w:tcW w:w="5540" w:type="dxa"/>
            <w:gridSpan w:val="6"/>
          </w:tcPr>
          <w:p>
            <w:pPr>
              <w:jc w:val="left"/>
              <w:rPr>
                <w:szCs w:val="21"/>
              </w:rPr>
            </w:pPr>
          </w:p>
        </w:tc>
        <w:tc>
          <w:tcPr>
            <w:tcW w:w="1160" w:type="dxa"/>
            <w:gridSpan w:val="2"/>
          </w:tcPr>
          <w:p>
            <w:pPr>
              <w:jc w:val="left"/>
              <w:rPr>
                <w:szCs w:val="21"/>
              </w:rPr>
            </w:pPr>
          </w:p>
        </w:tc>
        <w:tc>
          <w:tcPr>
            <w:tcW w:w="1709" w:type="dxa"/>
          </w:tcPr>
          <w:p>
            <w:pPr>
              <w:jc w:val="cente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7647" w:type="dxa"/>
            <w:gridSpan w:val="9"/>
          </w:tcPr>
          <w:p>
            <w:pPr>
              <w:jc w:val="center"/>
              <w:rPr>
                <w:b/>
                <w:sz w:val="30"/>
                <w:szCs w:val="30"/>
              </w:rPr>
            </w:pPr>
            <w:r>
              <w:rPr>
                <w:rFonts w:hint="eastAsia"/>
                <w:b/>
                <w:sz w:val="30"/>
                <w:szCs w:val="30"/>
              </w:rPr>
              <w:t>申报者填写区域</w:t>
            </w:r>
          </w:p>
        </w:tc>
        <w:tc>
          <w:tcPr>
            <w:tcW w:w="1709" w:type="dxa"/>
            <w:vMerge w:val="restart"/>
          </w:tcPr>
          <w:p>
            <w:pPr>
              <w:jc w:val="center"/>
              <w:rPr>
                <w:sz w:val="30"/>
                <w:szCs w:val="30"/>
              </w:rPr>
            </w:pPr>
            <w:r>
              <w:rPr>
                <w:rFonts w:hint="eastAsia"/>
                <w:b/>
                <w:sz w:val="30"/>
                <w:szCs w:val="30"/>
              </w:rPr>
              <w:t>审核评分</w:t>
            </w:r>
            <w:r>
              <w:rPr>
                <w:rFonts w:hint="eastAsia"/>
                <w:sz w:val="24"/>
              </w:rPr>
              <w:t>（评审填写）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487" w:type="dxa"/>
            <w:gridSpan w:val="7"/>
            <w:vAlign w:val="center"/>
          </w:tcPr>
          <w:p>
            <w:pPr>
              <w:jc w:val="center"/>
              <w:rPr>
                <w:sz w:val="30"/>
                <w:szCs w:val="30"/>
              </w:rPr>
            </w:pPr>
            <w:r>
              <w:rPr>
                <w:rFonts w:hint="eastAsia"/>
                <w:sz w:val="30"/>
                <w:szCs w:val="30"/>
              </w:rPr>
              <w:t>内容概况</w:t>
            </w:r>
          </w:p>
        </w:tc>
        <w:tc>
          <w:tcPr>
            <w:tcW w:w="1160" w:type="dxa"/>
            <w:gridSpan w:val="2"/>
          </w:tcPr>
          <w:p>
            <w:pPr>
              <w:jc w:val="center"/>
              <w:rPr>
                <w:sz w:val="30"/>
                <w:szCs w:val="30"/>
              </w:rPr>
            </w:pPr>
            <w:r>
              <w:rPr>
                <w:rFonts w:hint="eastAsia"/>
                <w:sz w:val="30"/>
                <w:szCs w:val="30"/>
              </w:rPr>
              <w:t>自评分</w:t>
            </w:r>
          </w:p>
        </w:tc>
        <w:tc>
          <w:tcPr>
            <w:tcW w:w="1709" w:type="dxa"/>
            <w:vMerge w:val="continue"/>
          </w:tcPr>
          <w:p>
            <w:pPr>
              <w:jc w:val="cente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947" w:type="dxa"/>
            <w:vAlign w:val="center"/>
          </w:tcPr>
          <w:p>
            <w:pPr>
              <w:jc w:val="center"/>
              <w:rPr>
                <w:sz w:val="30"/>
                <w:szCs w:val="30"/>
              </w:rPr>
            </w:pPr>
            <w:r>
              <w:rPr>
                <w:rFonts w:hint="eastAsia"/>
                <w:sz w:val="30"/>
                <w:szCs w:val="30"/>
              </w:rPr>
              <w:t>社会实践</w:t>
            </w:r>
          </w:p>
        </w:tc>
        <w:tc>
          <w:tcPr>
            <w:tcW w:w="5540" w:type="dxa"/>
            <w:gridSpan w:val="6"/>
          </w:tcPr>
          <w:p>
            <w:pPr>
              <w:jc w:val="left"/>
              <w:rPr>
                <w:szCs w:val="21"/>
              </w:rPr>
            </w:pPr>
          </w:p>
        </w:tc>
        <w:tc>
          <w:tcPr>
            <w:tcW w:w="1160" w:type="dxa"/>
            <w:gridSpan w:val="2"/>
          </w:tcPr>
          <w:p>
            <w:pPr>
              <w:jc w:val="left"/>
              <w:rPr>
                <w:szCs w:val="21"/>
              </w:rPr>
            </w:pPr>
          </w:p>
        </w:tc>
        <w:tc>
          <w:tcPr>
            <w:tcW w:w="1709" w:type="dxa"/>
          </w:tcPr>
          <w:p>
            <w:pPr>
              <w:jc w:val="cente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7" w:type="dxa"/>
            <w:vAlign w:val="center"/>
          </w:tcPr>
          <w:p>
            <w:pPr>
              <w:jc w:val="center"/>
              <w:rPr>
                <w:sz w:val="30"/>
                <w:szCs w:val="30"/>
              </w:rPr>
            </w:pPr>
            <w:r>
              <w:rPr>
                <w:rFonts w:hint="eastAsia"/>
                <w:sz w:val="30"/>
                <w:szCs w:val="30"/>
              </w:rPr>
              <w:t>文体特长</w:t>
            </w:r>
          </w:p>
        </w:tc>
        <w:tc>
          <w:tcPr>
            <w:tcW w:w="5540" w:type="dxa"/>
            <w:gridSpan w:val="6"/>
          </w:tcPr>
          <w:p>
            <w:pPr>
              <w:jc w:val="left"/>
              <w:rPr>
                <w:szCs w:val="21"/>
              </w:rPr>
            </w:pPr>
          </w:p>
        </w:tc>
        <w:tc>
          <w:tcPr>
            <w:tcW w:w="1160" w:type="dxa"/>
            <w:gridSpan w:val="2"/>
          </w:tcPr>
          <w:p>
            <w:pPr>
              <w:jc w:val="left"/>
              <w:rPr>
                <w:szCs w:val="21"/>
              </w:rPr>
            </w:pPr>
          </w:p>
        </w:tc>
        <w:tc>
          <w:tcPr>
            <w:tcW w:w="1709" w:type="dxa"/>
          </w:tcPr>
          <w:p>
            <w:pPr>
              <w:jc w:val="cente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947" w:type="dxa"/>
            <w:vAlign w:val="center"/>
          </w:tcPr>
          <w:p>
            <w:pPr>
              <w:jc w:val="center"/>
              <w:rPr>
                <w:sz w:val="30"/>
                <w:szCs w:val="30"/>
              </w:rPr>
            </w:pPr>
            <w:r>
              <w:rPr>
                <w:rFonts w:hint="eastAsia"/>
                <w:sz w:val="30"/>
                <w:szCs w:val="30"/>
              </w:rPr>
              <w:t>先进表彰</w:t>
            </w:r>
          </w:p>
        </w:tc>
        <w:tc>
          <w:tcPr>
            <w:tcW w:w="5540" w:type="dxa"/>
            <w:gridSpan w:val="6"/>
          </w:tcPr>
          <w:p>
            <w:pPr>
              <w:jc w:val="left"/>
              <w:rPr>
                <w:szCs w:val="21"/>
              </w:rPr>
            </w:pPr>
          </w:p>
        </w:tc>
        <w:tc>
          <w:tcPr>
            <w:tcW w:w="1160" w:type="dxa"/>
            <w:gridSpan w:val="2"/>
          </w:tcPr>
          <w:p>
            <w:pPr>
              <w:jc w:val="left"/>
              <w:rPr>
                <w:szCs w:val="21"/>
              </w:rPr>
            </w:pPr>
          </w:p>
        </w:tc>
        <w:tc>
          <w:tcPr>
            <w:tcW w:w="1709" w:type="dxa"/>
          </w:tcPr>
          <w:p>
            <w:pPr>
              <w:jc w:val="cente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947" w:type="dxa"/>
          </w:tcPr>
          <w:p>
            <w:pPr>
              <w:jc w:val="center"/>
              <w:rPr>
                <w:sz w:val="30"/>
                <w:szCs w:val="30"/>
              </w:rPr>
            </w:pPr>
            <w:r>
              <w:rPr>
                <w:rFonts w:hint="eastAsia"/>
                <w:sz w:val="30"/>
                <w:szCs w:val="30"/>
              </w:rPr>
              <w:t>学生干部</w:t>
            </w:r>
          </w:p>
        </w:tc>
        <w:tc>
          <w:tcPr>
            <w:tcW w:w="5540" w:type="dxa"/>
            <w:gridSpan w:val="6"/>
          </w:tcPr>
          <w:p>
            <w:pPr>
              <w:jc w:val="left"/>
              <w:rPr>
                <w:szCs w:val="21"/>
              </w:rPr>
            </w:pPr>
          </w:p>
        </w:tc>
        <w:tc>
          <w:tcPr>
            <w:tcW w:w="1160" w:type="dxa"/>
            <w:gridSpan w:val="2"/>
          </w:tcPr>
          <w:p>
            <w:pPr>
              <w:jc w:val="left"/>
              <w:rPr>
                <w:szCs w:val="21"/>
              </w:rPr>
            </w:pPr>
          </w:p>
        </w:tc>
        <w:tc>
          <w:tcPr>
            <w:tcW w:w="1709" w:type="dxa"/>
          </w:tcPr>
          <w:p>
            <w:pPr>
              <w:jc w:val="cente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9356" w:type="dxa"/>
            <w:gridSpan w:val="10"/>
          </w:tcPr>
          <w:p>
            <w:pPr>
              <w:ind w:firstLine="600" w:firstLineChars="200"/>
              <w:jc w:val="left"/>
              <w:rPr>
                <w:rFonts w:eastAsia="仿宋_GB2312" w:cs="仿宋_GB2312"/>
                <w:color w:val="000000"/>
                <w:kern w:val="0"/>
                <w:sz w:val="30"/>
                <w:szCs w:val="30"/>
              </w:rPr>
            </w:pPr>
            <w:r>
              <w:rPr>
                <w:rFonts w:hint="eastAsia" w:cs="宋体"/>
                <w:sz w:val="30"/>
                <w:szCs w:val="30"/>
              </w:rPr>
              <w:t>本人承诺以上填报信息与佐证材料客观真实，如存在</w:t>
            </w:r>
            <w:r>
              <w:rPr>
                <w:rFonts w:hint="eastAsia" w:cs="宋体"/>
                <w:color w:val="000000"/>
                <w:kern w:val="0"/>
                <w:sz w:val="30"/>
                <w:szCs w:val="30"/>
              </w:rPr>
              <w:t>弄虚作假行为自愿接受相应处理。</w:t>
            </w:r>
          </w:p>
          <w:p>
            <w:pPr>
              <w:jc w:val="left"/>
              <w:rPr>
                <w:rFonts w:cs="宋体"/>
                <w:sz w:val="30"/>
                <w:szCs w:val="30"/>
              </w:rPr>
            </w:pPr>
            <w:r>
              <w:rPr>
                <w:rFonts w:hint="eastAsia" w:cs="宋体"/>
                <w:color w:val="000000"/>
                <w:kern w:val="0"/>
                <w:sz w:val="30"/>
                <w:szCs w:val="30"/>
              </w:rPr>
              <w:t>承诺人：         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947" w:type="dxa"/>
          </w:tcPr>
          <w:p>
            <w:pPr>
              <w:jc w:val="center"/>
              <w:rPr>
                <w:sz w:val="30"/>
                <w:szCs w:val="30"/>
              </w:rPr>
            </w:pPr>
            <w:r>
              <w:rPr>
                <w:rFonts w:hint="eastAsia"/>
                <w:sz w:val="30"/>
                <w:szCs w:val="30"/>
              </w:rPr>
              <w:t>综合评分</w:t>
            </w:r>
          </w:p>
        </w:tc>
        <w:tc>
          <w:tcPr>
            <w:tcW w:w="8409" w:type="dxa"/>
            <w:gridSpan w:val="9"/>
          </w:tcPr>
          <w:p>
            <w:pPr>
              <w:jc w:val="cente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947" w:type="dxa"/>
          </w:tcPr>
          <w:p>
            <w:pPr>
              <w:jc w:val="center"/>
              <w:rPr>
                <w:sz w:val="30"/>
                <w:szCs w:val="30"/>
              </w:rPr>
            </w:pPr>
            <w:r>
              <w:rPr>
                <w:rFonts w:hint="eastAsia"/>
                <w:sz w:val="30"/>
                <w:szCs w:val="30"/>
              </w:rPr>
              <w:t>评审</w:t>
            </w:r>
          </w:p>
          <w:p>
            <w:pPr>
              <w:jc w:val="center"/>
              <w:rPr>
                <w:sz w:val="30"/>
                <w:szCs w:val="30"/>
              </w:rPr>
            </w:pPr>
            <w:r>
              <w:rPr>
                <w:rFonts w:hint="eastAsia"/>
                <w:sz w:val="30"/>
                <w:szCs w:val="30"/>
              </w:rPr>
              <w:t>结果</w:t>
            </w:r>
          </w:p>
        </w:tc>
        <w:tc>
          <w:tcPr>
            <w:tcW w:w="8409" w:type="dxa"/>
            <w:gridSpan w:val="9"/>
          </w:tcPr>
          <w:p>
            <w:pPr>
              <w:jc w:val="center"/>
              <w:rPr>
                <w:sz w:val="30"/>
                <w:szCs w:val="30"/>
              </w:rPr>
            </w:pPr>
          </w:p>
          <w:p>
            <w:pPr>
              <w:ind w:firstLine="300" w:firstLineChars="100"/>
              <w:rPr>
                <w:sz w:val="30"/>
                <w:szCs w:val="30"/>
              </w:rPr>
            </w:pPr>
            <w:r>
              <w:rPr>
                <w:rFonts w:hint="eastAsia"/>
                <w:sz w:val="30"/>
                <w:szCs w:val="30"/>
              </w:rPr>
              <w:t>综合总分：                 综合排名：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jc w:val="center"/>
        </w:trPr>
        <w:tc>
          <w:tcPr>
            <w:tcW w:w="9356" w:type="dxa"/>
            <w:gridSpan w:val="10"/>
          </w:tcPr>
          <w:p>
            <w:pPr>
              <w:rPr>
                <w:sz w:val="30"/>
                <w:szCs w:val="30"/>
              </w:rPr>
            </w:pPr>
            <w:r>
              <w:rPr>
                <w:rFonts w:hint="eastAsia"/>
                <w:sz w:val="30"/>
                <w:szCs w:val="30"/>
              </w:rPr>
              <w:t xml:space="preserve">“推免生”遴选工作领导小组意见：                                  </w:t>
            </w:r>
          </w:p>
          <w:p>
            <w:pPr>
              <w:ind w:firstLine="6450" w:firstLineChars="2150"/>
              <w:rPr>
                <w:sz w:val="30"/>
                <w:szCs w:val="30"/>
              </w:rPr>
            </w:pPr>
            <w:r>
              <w:rPr>
                <w:rFonts w:hint="eastAsia"/>
                <w:sz w:val="30"/>
                <w:szCs w:val="30"/>
              </w:rPr>
              <w:t xml:space="preserve">签名：          </w:t>
            </w:r>
          </w:p>
          <w:p>
            <w:pPr>
              <w:jc w:val="right"/>
              <w:rPr>
                <w:sz w:val="30"/>
                <w:szCs w:val="30"/>
              </w:rPr>
            </w:pPr>
            <w:r>
              <w:rPr>
                <w:rFonts w:hint="eastAsia"/>
                <w:sz w:val="30"/>
                <w:szCs w:val="30"/>
              </w:rPr>
              <w:t xml:space="preserve"> 年    月   日</w:t>
            </w:r>
          </w:p>
        </w:tc>
      </w:tr>
    </w:tbl>
    <w:p>
      <w:pPr>
        <w:adjustRightInd w:val="0"/>
        <w:snapToGrid w:val="0"/>
        <w:spacing w:beforeLines="25" w:afterLines="25" w:line="520" w:lineRule="exact"/>
        <w:rPr>
          <w:rFonts w:cs="仿宋_GB2312"/>
          <w:b/>
          <w:color w:val="000000"/>
          <w:kern w:val="0"/>
          <w:sz w:val="24"/>
        </w:rPr>
      </w:pPr>
      <w:r>
        <w:rPr>
          <w:rFonts w:hint="eastAsia" w:cs="仿宋_GB2312"/>
          <w:b/>
          <w:color w:val="000000"/>
          <w:kern w:val="0"/>
          <w:sz w:val="24"/>
        </w:rPr>
        <w:t>注：本表须正反两面打印，与佐证材料原件一并提交；电子表发送到指定邮箱。</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D5C092"/>
    <w:multiLevelType w:val="singleLevel"/>
    <w:tmpl w:val="A7D5C092"/>
    <w:lvl w:ilvl="0" w:tentative="0">
      <w:start w:val="1"/>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9"/>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22DB9"/>
    <w:rsid w:val="00004609"/>
    <w:rsid w:val="0000554D"/>
    <w:rsid w:val="0000665F"/>
    <w:rsid w:val="000300A0"/>
    <w:rsid w:val="00032683"/>
    <w:rsid w:val="0003383B"/>
    <w:rsid w:val="00034152"/>
    <w:rsid w:val="000357F0"/>
    <w:rsid w:val="00056FB6"/>
    <w:rsid w:val="000616B4"/>
    <w:rsid w:val="000670FF"/>
    <w:rsid w:val="0007022F"/>
    <w:rsid w:val="0007105D"/>
    <w:rsid w:val="000716FD"/>
    <w:rsid w:val="000743C7"/>
    <w:rsid w:val="00076218"/>
    <w:rsid w:val="00085271"/>
    <w:rsid w:val="00095763"/>
    <w:rsid w:val="000A21BC"/>
    <w:rsid w:val="000A7926"/>
    <w:rsid w:val="000B170D"/>
    <w:rsid w:val="000B24BF"/>
    <w:rsid w:val="000C4E0B"/>
    <w:rsid w:val="000C62C5"/>
    <w:rsid w:val="000C7655"/>
    <w:rsid w:val="000D1F0A"/>
    <w:rsid w:val="000D2094"/>
    <w:rsid w:val="000D2BA4"/>
    <w:rsid w:val="000D30DF"/>
    <w:rsid w:val="000D33F1"/>
    <w:rsid w:val="000D42BA"/>
    <w:rsid w:val="000D6A87"/>
    <w:rsid w:val="000E23FF"/>
    <w:rsid w:val="001001E9"/>
    <w:rsid w:val="001017B6"/>
    <w:rsid w:val="0010621D"/>
    <w:rsid w:val="00107C27"/>
    <w:rsid w:val="00112933"/>
    <w:rsid w:val="001214CA"/>
    <w:rsid w:val="00122DAA"/>
    <w:rsid w:val="00140931"/>
    <w:rsid w:val="001464E6"/>
    <w:rsid w:val="00151408"/>
    <w:rsid w:val="00155539"/>
    <w:rsid w:val="00156872"/>
    <w:rsid w:val="00156C88"/>
    <w:rsid w:val="00163D52"/>
    <w:rsid w:val="001667B6"/>
    <w:rsid w:val="001724C3"/>
    <w:rsid w:val="001743F1"/>
    <w:rsid w:val="001810EC"/>
    <w:rsid w:val="00181656"/>
    <w:rsid w:val="00184CBE"/>
    <w:rsid w:val="0018550F"/>
    <w:rsid w:val="001B744D"/>
    <w:rsid w:val="001C4020"/>
    <w:rsid w:val="001D30E3"/>
    <w:rsid w:val="001E26EA"/>
    <w:rsid w:val="001E6D93"/>
    <w:rsid w:val="001E735A"/>
    <w:rsid w:val="001E746D"/>
    <w:rsid w:val="001F3CD2"/>
    <w:rsid w:val="001F6ACD"/>
    <w:rsid w:val="00212B60"/>
    <w:rsid w:val="00220FD8"/>
    <w:rsid w:val="00225DEB"/>
    <w:rsid w:val="00242A32"/>
    <w:rsid w:val="00243D94"/>
    <w:rsid w:val="00247253"/>
    <w:rsid w:val="002547E6"/>
    <w:rsid w:val="00256302"/>
    <w:rsid w:val="002631C9"/>
    <w:rsid w:val="002639B8"/>
    <w:rsid w:val="002869DD"/>
    <w:rsid w:val="00292DFA"/>
    <w:rsid w:val="002A2BFA"/>
    <w:rsid w:val="002A2E7D"/>
    <w:rsid w:val="002A3269"/>
    <w:rsid w:val="002B168E"/>
    <w:rsid w:val="002B56EB"/>
    <w:rsid w:val="002C3C04"/>
    <w:rsid w:val="002D70EE"/>
    <w:rsid w:val="002E6557"/>
    <w:rsid w:val="002E74EA"/>
    <w:rsid w:val="002F092E"/>
    <w:rsid w:val="002F31C6"/>
    <w:rsid w:val="002F5F38"/>
    <w:rsid w:val="00300E81"/>
    <w:rsid w:val="00306F2F"/>
    <w:rsid w:val="00310EFC"/>
    <w:rsid w:val="003132E7"/>
    <w:rsid w:val="003178EB"/>
    <w:rsid w:val="00317F93"/>
    <w:rsid w:val="003237F4"/>
    <w:rsid w:val="003317C6"/>
    <w:rsid w:val="00334B57"/>
    <w:rsid w:val="003379CA"/>
    <w:rsid w:val="00345871"/>
    <w:rsid w:val="00347D29"/>
    <w:rsid w:val="00356D27"/>
    <w:rsid w:val="0036264E"/>
    <w:rsid w:val="00390DF8"/>
    <w:rsid w:val="00395B13"/>
    <w:rsid w:val="003A4A32"/>
    <w:rsid w:val="003A754D"/>
    <w:rsid w:val="003B1533"/>
    <w:rsid w:val="003B4A2D"/>
    <w:rsid w:val="003B5EEE"/>
    <w:rsid w:val="003C2947"/>
    <w:rsid w:val="003C37C6"/>
    <w:rsid w:val="003C6168"/>
    <w:rsid w:val="003C7A79"/>
    <w:rsid w:val="003D6A4F"/>
    <w:rsid w:val="003D740B"/>
    <w:rsid w:val="003E2E4B"/>
    <w:rsid w:val="003E355B"/>
    <w:rsid w:val="003E4E07"/>
    <w:rsid w:val="003E607D"/>
    <w:rsid w:val="003F23AD"/>
    <w:rsid w:val="003F48DE"/>
    <w:rsid w:val="003F64C4"/>
    <w:rsid w:val="00405F12"/>
    <w:rsid w:val="00414572"/>
    <w:rsid w:val="00416F16"/>
    <w:rsid w:val="00433810"/>
    <w:rsid w:val="00445F8F"/>
    <w:rsid w:val="00450A34"/>
    <w:rsid w:val="00457787"/>
    <w:rsid w:val="00464CC6"/>
    <w:rsid w:val="00470CE7"/>
    <w:rsid w:val="00472C5A"/>
    <w:rsid w:val="004918CB"/>
    <w:rsid w:val="0049295A"/>
    <w:rsid w:val="00493B13"/>
    <w:rsid w:val="004A42B8"/>
    <w:rsid w:val="004A6FBD"/>
    <w:rsid w:val="004B3A55"/>
    <w:rsid w:val="004D53F5"/>
    <w:rsid w:val="004D6AFD"/>
    <w:rsid w:val="004D7109"/>
    <w:rsid w:val="004E0965"/>
    <w:rsid w:val="004E3152"/>
    <w:rsid w:val="004F029B"/>
    <w:rsid w:val="004F3A16"/>
    <w:rsid w:val="00500CB2"/>
    <w:rsid w:val="00504045"/>
    <w:rsid w:val="00505129"/>
    <w:rsid w:val="00511EB3"/>
    <w:rsid w:val="005171C4"/>
    <w:rsid w:val="0053008D"/>
    <w:rsid w:val="00533997"/>
    <w:rsid w:val="00540BA8"/>
    <w:rsid w:val="00547032"/>
    <w:rsid w:val="00564F31"/>
    <w:rsid w:val="00567E0A"/>
    <w:rsid w:val="005802FC"/>
    <w:rsid w:val="005841D9"/>
    <w:rsid w:val="0059105C"/>
    <w:rsid w:val="00592B5C"/>
    <w:rsid w:val="00594254"/>
    <w:rsid w:val="005958AE"/>
    <w:rsid w:val="005A0F50"/>
    <w:rsid w:val="005A3B79"/>
    <w:rsid w:val="005A6D1C"/>
    <w:rsid w:val="005B15A6"/>
    <w:rsid w:val="005C0C89"/>
    <w:rsid w:val="005C1F43"/>
    <w:rsid w:val="005F38BD"/>
    <w:rsid w:val="005F5CF7"/>
    <w:rsid w:val="006014BB"/>
    <w:rsid w:val="006021F8"/>
    <w:rsid w:val="006070FA"/>
    <w:rsid w:val="00610112"/>
    <w:rsid w:val="00615F26"/>
    <w:rsid w:val="00620518"/>
    <w:rsid w:val="00637DAF"/>
    <w:rsid w:val="006418D4"/>
    <w:rsid w:val="006424B3"/>
    <w:rsid w:val="006424E9"/>
    <w:rsid w:val="00642CD2"/>
    <w:rsid w:val="00646607"/>
    <w:rsid w:val="0065325D"/>
    <w:rsid w:val="00661796"/>
    <w:rsid w:val="00662AD3"/>
    <w:rsid w:val="006651DA"/>
    <w:rsid w:val="00665585"/>
    <w:rsid w:val="006662BE"/>
    <w:rsid w:val="00667AB3"/>
    <w:rsid w:val="00673019"/>
    <w:rsid w:val="00680028"/>
    <w:rsid w:val="00683BC8"/>
    <w:rsid w:val="00684007"/>
    <w:rsid w:val="00697326"/>
    <w:rsid w:val="006A736E"/>
    <w:rsid w:val="006B32F2"/>
    <w:rsid w:val="006B7B00"/>
    <w:rsid w:val="006D0439"/>
    <w:rsid w:val="006D22A5"/>
    <w:rsid w:val="006E4F93"/>
    <w:rsid w:val="006E6013"/>
    <w:rsid w:val="006F11A9"/>
    <w:rsid w:val="006F2F81"/>
    <w:rsid w:val="006F2F8F"/>
    <w:rsid w:val="006F38AD"/>
    <w:rsid w:val="006F57F6"/>
    <w:rsid w:val="00701CFE"/>
    <w:rsid w:val="00704399"/>
    <w:rsid w:val="00713484"/>
    <w:rsid w:val="007155BB"/>
    <w:rsid w:val="0072207D"/>
    <w:rsid w:val="00735DD5"/>
    <w:rsid w:val="007365CB"/>
    <w:rsid w:val="00737E3F"/>
    <w:rsid w:val="00741545"/>
    <w:rsid w:val="007610AE"/>
    <w:rsid w:val="00763E9B"/>
    <w:rsid w:val="0076600D"/>
    <w:rsid w:val="007716D6"/>
    <w:rsid w:val="00771EF7"/>
    <w:rsid w:val="00780B89"/>
    <w:rsid w:val="00782FA7"/>
    <w:rsid w:val="00786512"/>
    <w:rsid w:val="00796C72"/>
    <w:rsid w:val="007A6E09"/>
    <w:rsid w:val="007C1D1F"/>
    <w:rsid w:val="007C20FE"/>
    <w:rsid w:val="007C39E1"/>
    <w:rsid w:val="007C4DD4"/>
    <w:rsid w:val="007C5CE6"/>
    <w:rsid w:val="007C6627"/>
    <w:rsid w:val="007D3464"/>
    <w:rsid w:val="007E1E15"/>
    <w:rsid w:val="007E4546"/>
    <w:rsid w:val="007F0FB0"/>
    <w:rsid w:val="00802284"/>
    <w:rsid w:val="00802C9A"/>
    <w:rsid w:val="00804FE4"/>
    <w:rsid w:val="008122CB"/>
    <w:rsid w:val="00813EA3"/>
    <w:rsid w:val="00814391"/>
    <w:rsid w:val="00817F94"/>
    <w:rsid w:val="00817FB9"/>
    <w:rsid w:val="00822DB9"/>
    <w:rsid w:val="00835C6E"/>
    <w:rsid w:val="008437FC"/>
    <w:rsid w:val="008545BF"/>
    <w:rsid w:val="0086431E"/>
    <w:rsid w:val="00865ECD"/>
    <w:rsid w:val="00866EF5"/>
    <w:rsid w:val="00874926"/>
    <w:rsid w:val="008758A3"/>
    <w:rsid w:val="008765FD"/>
    <w:rsid w:val="00877762"/>
    <w:rsid w:val="00885058"/>
    <w:rsid w:val="008A11B6"/>
    <w:rsid w:val="008B1E43"/>
    <w:rsid w:val="008B2060"/>
    <w:rsid w:val="008B278B"/>
    <w:rsid w:val="008B3DDA"/>
    <w:rsid w:val="008B58D3"/>
    <w:rsid w:val="008B7050"/>
    <w:rsid w:val="008C0C08"/>
    <w:rsid w:val="008C2004"/>
    <w:rsid w:val="008C676C"/>
    <w:rsid w:val="008D2B1D"/>
    <w:rsid w:val="008D590A"/>
    <w:rsid w:val="008D70DE"/>
    <w:rsid w:val="008D7DB9"/>
    <w:rsid w:val="008F1601"/>
    <w:rsid w:val="008F75ED"/>
    <w:rsid w:val="00915D71"/>
    <w:rsid w:val="00916D4E"/>
    <w:rsid w:val="00916D73"/>
    <w:rsid w:val="00921825"/>
    <w:rsid w:val="00955D1E"/>
    <w:rsid w:val="00957050"/>
    <w:rsid w:val="0096167A"/>
    <w:rsid w:val="00962247"/>
    <w:rsid w:val="00962307"/>
    <w:rsid w:val="00965DBF"/>
    <w:rsid w:val="00972EF7"/>
    <w:rsid w:val="00972F15"/>
    <w:rsid w:val="0098498F"/>
    <w:rsid w:val="009852AF"/>
    <w:rsid w:val="009852B3"/>
    <w:rsid w:val="00990AA2"/>
    <w:rsid w:val="009A01F8"/>
    <w:rsid w:val="009A035E"/>
    <w:rsid w:val="009A6C3D"/>
    <w:rsid w:val="009B007B"/>
    <w:rsid w:val="009B1D64"/>
    <w:rsid w:val="009C502A"/>
    <w:rsid w:val="009C5DE7"/>
    <w:rsid w:val="009D3362"/>
    <w:rsid w:val="009E0403"/>
    <w:rsid w:val="009E116D"/>
    <w:rsid w:val="009E1550"/>
    <w:rsid w:val="009E1854"/>
    <w:rsid w:val="009E6FA3"/>
    <w:rsid w:val="00A02AAA"/>
    <w:rsid w:val="00A03CD0"/>
    <w:rsid w:val="00A13951"/>
    <w:rsid w:val="00A14F22"/>
    <w:rsid w:val="00A175EC"/>
    <w:rsid w:val="00A2097E"/>
    <w:rsid w:val="00A24243"/>
    <w:rsid w:val="00A35F86"/>
    <w:rsid w:val="00A45D01"/>
    <w:rsid w:val="00A50DAA"/>
    <w:rsid w:val="00A522ED"/>
    <w:rsid w:val="00A548B9"/>
    <w:rsid w:val="00A54AF0"/>
    <w:rsid w:val="00A556B7"/>
    <w:rsid w:val="00A572D0"/>
    <w:rsid w:val="00A57BD3"/>
    <w:rsid w:val="00A73688"/>
    <w:rsid w:val="00A74276"/>
    <w:rsid w:val="00A74E68"/>
    <w:rsid w:val="00A90A0A"/>
    <w:rsid w:val="00A94925"/>
    <w:rsid w:val="00A9562B"/>
    <w:rsid w:val="00AA3E21"/>
    <w:rsid w:val="00AA46F9"/>
    <w:rsid w:val="00AA47D0"/>
    <w:rsid w:val="00AB0DEB"/>
    <w:rsid w:val="00AC5CC3"/>
    <w:rsid w:val="00AC6A5B"/>
    <w:rsid w:val="00AD460B"/>
    <w:rsid w:val="00AD7DD4"/>
    <w:rsid w:val="00AE4CC7"/>
    <w:rsid w:val="00AF0CF9"/>
    <w:rsid w:val="00AF3EFD"/>
    <w:rsid w:val="00B01058"/>
    <w:rsid w:val="00B13277"/>
    <w:rsid w:val="00B16A94"/>
    <w:rsid w:val="00B2032A"/>
    <w:rsid w:val="00B20970"/>
    <w:rsid w:val="00B26EE7"/>
    <w:rsid w:val="00B27899"/>
    <w:rsid w:val="00B454BA"/>
    <w:rsid w:val="00B456B1"/>
    <w:rsid w:val="00B4657A"/>
    <w:rsid w:val="00B468F4"/>
    <w:rsid w:val="00B537BD"/>
    <w:rsid w:val="00B545C8"/>
    <w:rsid w:val="00B72C4A"/>
    <w:rsid w:val="00B7528C"/>
    <w:rsid w:val="00B764E1"/>
    <w:rsid w:val="00B773E3"/>
    <w:rsid w:val="00B80750"/>
    <w:rsid w:val="00B8190C"/>
    <w:rsid w:val="00B82683"/>
    <w:rsid w:val="00B83881"/>
    <w:rsid w:val="00B906EE"/>
    <w:rsid w:val="00B94986"/>
    <w:rsid w:val="00B96210"/>
    <w:rsid w:val="00BA4A58"/>
    <w:rsid w:val="00BD377A"/>
    <w:rsid w:val="00BE01F0"/>
    <w:rsid w:val="00BE0284"/>
    <w:rsid w:val="00BE1711"/>
    <w:rsid w:val="00BE7033"/>
    <w:rsid w:val="00BF224B"/>
    <w:rsid w:val="00BF3A86"/>
    <w:rsid w:val="00C0031D"/>
    <w:rsid w:val="00C05837"/>
    <w:rsid w:val="00C0589E"/>
    <w:rsid w:val="00C12FD3"/>
    <w:rsid w:val="00C24C6F"/>
    <w:rsid w:val="00C2680B"/>
    <w:rsid w:val="00C3379D"/>
    <w:rsid w:val="00C364D3"/>
    <w:rsid w:val="00C43F46"/>
    <w:rsid w:val="00C46C31"/>
    <w:rsid w:val="00C47221"/>
    <w:rsid w:val="00C51ABE"/>
    <w:rsid w:val="00C71DE8"/>
    <w:rsid w:val="00C72538"/>
    <w:rsid w:val="00C72BF4"/>
    <w:rsid w:val="00C772DB"/>
    <w:rsid w:val="00C938EE"/>
    <w:rsid w:val="00CA6E0E"/>
    <w:rsid w:val="00CB5557"/>
    <w:rsid w:val="00CB7AA2"/>
    <w:rsid w:val="00CC2E25"/>
    <w:rsid w:val="00CC4EE0"/>
    <w:rsid w:val="00CE3876"/>
    <w:rsid w:val="00CE4149"/>
    <w:rsid w:val="00CE68A7"/>
    <w:rsid w:val="00CE6FDC"/>
    <w:rsid w:val="00D045C3"/>
    <w:rsid w:val="00D07818"/>
    <w:rsid w:val="00D141D0"/>
    <w:rsid w:val="00D161D5"/>
    <w:rsid w:val="00D163BF"/>
    <w:rsid w:val="00D43861"/>
    <w:rsid w:val="00D56343"/>
    <w:rsid w:val="00D61DD4"/>
    <w:rsid w:val="00D61F1C"/>
    <w:rsid w:val="00D650B7"/>
    <w:rsid w:val="00D706EA"/>
    <w:rsid w:val="00D733FC"/>
    <w:rsid w:val="00D7373B"/>
    <w:rsid w:val="00D83CA8"/>
    <w:rsid w:val="00D84386"/>
    <w:rsid w:val="00D84ADE"/>
    <w:rsid w:val="00D84E49"/>
    <w:rsid w:val="00D86EB7"/>
    <w:rsid w:val="00D8743C"/>
    <w:rsid w:val="00DA6DA5"/>
    <w:rsid w:val="00DD593F"/>
    <w:rsid w:val="00DE2C5F"/>
    <w:rsid w:val="00DE5F84"/>
    <w:rsid w:val="00DF540B"/>
    <w:rsid w:val="00DF756E"/>
    <w:rsid w:val="00E10E8D"/>
    <w:rsid w:val="00E13AC2"/>
    <w:rsid w:val="00E172DC"/>
    <w:rsid w:val="00E23A22"/>
    <w:rsid w:val="00E24B02"/>
    <w:rsid w:val="00E273A0"/>
    <w:rsid w:val="00E33B09"/>
    <w:rsid w:val="00E43D08"/>
    <w:rsid w:val="00E63305"/>
    <w:rsid w:val="00E67886"/>
    <w:rsid w:val="00E7276B"/>
    <w:rsid w:val="00E73708"/>
    <w:rsid w:val="00E756A0"/>
    <w:rsid w:val="00E834C9"/>
    <w:rsid w:val="00E8451A"/>
    <w:rsid w:val="00E954C5"/>
    <w:rsid w:val="00EA1B6D"/>
    <w:rsid w:val="00EA7B34"/>
    <w:rsid w:val="00EC0884"/>
    <w:rsid w:val="00EC1085"/>
    <w:rsid w:val="00EC1125"/>
    <w:rsid w:val="00EC5D81"/>
    <w:rsid w:val="00ED5881"/>
    <w:rsid w:val="00EE243F"/>
    <w:rsid w:val="00EE4130"/>
    <w:rsid w:val="00EF0195"/>
    <w:rsid w:val="00EF0612"/>
    <w:rsid w:val="00EF2EAE"/>
    <w:rsid w:val="00EF6C2A"/>
    <w:rsid w:val="00F21B46"/>
    <w:rsid w:val="00F26246"/>
    <w:rsid w:val="00F267DA"/>
    <w:rsid w:val="00F35911"/>
    <w:rsid w:val="00F4297C"/>
    <w:rsid w:val="00F563CB"/>
    <w:rsid w:val="00F619BC"/>
    <w:rsid w:val="00F653FB"/>
    <w:rsid w:val="00F657EA"/>
    <w:rsid w:val="00F74C11"/>
    <w:rsid w:val="00F77EBB"/>
    <w:rsid w:val="00F81936"/>
    <w:rsid w:val="00F86EC6"/>
    <w:rsid w:val="00F905D5"/>
    <w:rsid w:val="00F92749"/>
    <w:rsid w:val="00F95EF6"/>
    <w:rsid w:val="00F963FF"/>
    <w:rsid w:val="00F974AF"/>
    <w:rsid w:val="00FA259B"/>
    <w:rsid w:val="00FA2C86"/>
    <w:rsid w:val="00FC54BE"/>
    <w:rsid w:val="00FC67BE"/>
    <w:rsid w:val="00FC78BB"/>
    <w:rsid w:val="00FD48B7"/>
    <w:rsid w:val="00FD624E"/>
    <w:rsid w:val="00FD72C7"/>
    <w:rsid w:val="00FE3264"/>
    <w:rsid w:val="00FE4EB1"/>
    <w:rsid w:val="00FE57AA"/>
    <w:rsid w:val="03FF5C91"/>
    <w:rsid w:val="06B447A1"/>
    <w:rsid w:val="08983F20"/>
    <w:rsid w:val="12213B47"/>
    <w:rsid w:val="1B4B3D76"/>
    <w:rsid w:val="1D9E6EBB"/>
    <w:rsid w:val="1F14422A"/>
    <w:rsid w:val="1F6E7256"/>
    <w:rsid w:val="204D2C14"/>
    <w:rsid w:val="219D6223"/>
    <w:rsid w:val="24447BF7"/>
    <w:rsid w:val="256065CC"/>
    <w:rsid w:val="27E33FFF"/>
    <w:rsid w:val="29063152"/>
    <w:rsid w:val="29293FC9"/>
    <w:rsid w:val="293158DE"/>
    <w:rsid w:val="298A10A4"/>
    <w:rsid w:val="2CF478B6"/>
    <w:rsid w:val="2E3A32D4"/>
    <w:rsid w:val="2E8F637D"/>
    <w:rsid w:val="31476AD2"/>
    <w:rsid w:val="353E1EBC"/>
    <w:rsid w:val="3FEE4602"/>
    <w:rsid w:val="41813B0A"/>
    <w:rsid w:val="45567B4B"/>
    <w:rsid w:val="49FF2A21"/>
    <w:rsid w:val="4C3C311A"/>
    <w:rsid w:val="4CAC21F5"/>
    <w:rsid w:val="4CFD2115"/>
    <w:rsid w:val="50B41783"/>
    <w:rsid w:val="512749AA"/>
    <w:rsid w:val="56283DF1"/>
    <w:rsid w:val="569F3C27"/>
    <w:rsid w:val="593C4B14"/>
    <w:rsid w:val="59876EFE"/>
    <w:rsid w:val="5A2559AB"/>
    <w:rsid w:val="5BBE7F2E"/>
    <w:rsid w:val="5BFA1C43"/>
    <w:rsid w:val="62506F42"/>
    <w:rsid w:val="631A63B5"/>
    <w:rsid w:val="65863A06"/>
    <w:rsid w:val="66613D1E"/>
    <w:rsid w:val="777312FE"/>
    <w:rsid w:val="78353ABB"/>
    <w:rsid w:val="790F6787"/>
    <w:rsid w:val="7BDB438E"/>
    <w:rsid w:val="7F633BE8"/>
    <w:rsid w:val="7FF978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0"/>
    <w:pPr>
      <w:keepNext/>
      <w:keepLines/>
      <w:spacing w:before="120" w:after="120" w:line="440" w:lineRule="exact"/>
      <w:outlineLvl w:val="0"/>
    </w:pPr>
    <w:rPr>
      <w:rFonts w:eastAsia="黑体"/>
      <w:b/>
      <w:bCs/>
      <w:kern w:val="44"/>
      <w:sz w:val="36"/>
      <w:szCs w:val="44"/>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1"/>
    <w:unhideWhenUsed/>
    <w:qFormat/>
    <w:uiPriority w:val="99"/>
    <w:pPr>
      <w:ind w:left="100" w:leftChars="2500"/>
    </w:pPr>
  </w:style>
  <w:style w:type="paragraph" w:styleId="4">
    <w:name w:val="Balloon Text"/>
    <w:basedOn w:val="1"/>
    <w:link w:val="15"/>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rPr>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日期 Char"/>
    <w:basedOn w:val="10"/>
    <w:link w:val="3"/>
    <w:semiHidden/>
    <w:qFormat/>
    <w:uiPriority w:val="99"/>
    <w:rPr>
      <w:kern w:val="2"/>
      <w:sz w:val="21"/>
      <w:szCs w:val="24"/>
    </w:rPr>
  </w:style>
  <w:style w:type="character" w:customStyle="1" w:styleId="12">
    <w:name w:val="页脚 Char"/>
    <w:basedOn w:val="10"/>
    <w:link w:val="5"/>
    <w:semiHidden/>
    <w:qFormat/>
    <w:uiPriority w:val="99"/>
    <w:rPr>
      <w:sz w:val="18"/>
      <w:szCs w:val="18"/>
    </w:rPr>
  </w:style>
  <w:style w:type="character" w:customStyle="1" w:styleId="13">
    <w:name w:val="标题 1 Char"/>
    <w:basedOn w:val="10"/>
    <w:link w:val="2"/>
    <w:qFormat/>
    <w:uiPriority w:val="0"/>
    <w:rPr>
      <w:rFonts w:ascii="Calibri" w:hAnsi="Calibri" w:eastAsia="黑体" w:cs="Times New Roman"/>
      <w:b/>
      <w:bCs/>
      <w:kern w:val="44"/>
      <w:sz w:val="36"/>
      <w:szCs w:val="44"/>
    </w:rPr>
  </w:style>
  <w:style w:type="character" w:customStyle="1" w:styleId="14">
    <w:name w:val="页眉 Char"/>
    <w:basedOn w:val="10"/>
    <w:link w:val="6"/>
    <w:semiHidden/>
    <w:qFormat/>
    <w:uiPriority w:val="99"/>
    <w:rPr>
      <w:sz w:val="18"/>
      <w:szCs w:val="18"/>
    </w:rPr>
  </w:style>
  <w:style w:type="character" w:customStyle="1" w:styleId="15">
    <w:name w:val="批注框文本 Char"/>
    <w:basedOn w:val="10"/>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975</Words>
  <Characters>5560</Characters>
  <Lines>46</Lines>
  <Paragraphs>13</Paragraphs>
  <TotalTime>32</TotalTime>
  <ScaleCrop>false</ScaleCrop>
  <LinksUpToDate>false</LinksUpToDate>
  <CharactersWithSpaces>6522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2020-04-27T15:18:00Z</dcterms:created>
  <dc:creator>Administrator</dc:creator>
  <cp:lastModifiedBy>夜</cp:lastModifiedBy>
  <cp:lastPrinted>2020-09-22T00:24:00Z</cp:lastPrinted>
  <dcterms:modified xsi:type="dcterms:W3CDTF">2020-09-24T10:54:03Z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